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6D5C8" w14:textId="6B01C424" w:rsidR="00457A2D" w:rsidRDefault="008E39BB" w:rsidP="00457A2D">
      <w:r>
        <w:rPr>
          <w:b/>
          <w:bCs/>
          <w:noProof/>
          <w:sz w:val="96"/>
          <w:szCs w:val="96"/>
        </w:rPr>
        <w:drawing>
          <wp:anchor distT="0" distB="0" distL="114300" distR="114300" simplePos="0" relativeHeight="251678720" behindDoc="1" locked="0" layoutInCell="1" allowOverlap="1" wp14:anchorId="3DCE8A38" wp14:editId="4173C922">
            <wp:simplePos x="0" y="0"/>
            <wp:positionH relativeFrom="column">
              <wp:posOffset>-386080</wp:posOffset>
            </wp:positionH>
            <wp:positionV relativeFrom="paragraph">
              <wp:posOffset>-534670</wp:posOffset>
            </wp:positionV>
            <wp:extent cx="2185035" cy="2185035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5035" cy="2185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E4178C" w14:textId="77777777" w:rsidR="00457A2D" w:rsidRDefault="00457A2D" w:rsidP="00457A2D"/>
    <w:p w14:paraId="2268310D" w14:textId="38DB5F9F" w:rsidR="00457A2D" w:rsidRDefault="00457A2D" w:rsidP="00457A2D"/>
    <w:sdt>
      <w:sdtPr>
        <w:rPr>
          <w:rFonts w:asciiTheme="majorHAnsi" w:hAnsiTheme="majorHAnsi"/>
          <w:lang w:val="cs-CZ"/>
        </w:rPr>
        <w:id w:val="2080625881"/>
        <w:docPartObj>
          <w:docPartGallery w:val="Cover Pages"/>
          <w:docPartUnique/>
        </w:docPartObj>
      </w:sdtPr>
      <w:sdtEndPr>
        <w:rPr>
          <w:sz w:val="6"/>
          <w:szCs w:val="6"/>
        </w:rPr>
      </w:sdtEndPr>
      <w:sdtContent>
        <w:p w14:paraId="03FC2942" w14:textId="49D1135D" w:rsidR="00061444" w:rsidRPr="002D4B2D" w:rsidRDefault="00061444" w:rsidP="00793D5A">
          <w:pPr>
            <w:pStyle w:val="Documentdate"/>
            <w:rPr>
              <w:rFonts w:asciiTheme="majorHAnsi" w:hAnsiTheme="majorHAnsi"/>
              <w:lang w:val="cs-CZ"/>
            </w:rPr>
          </w:pPr>
        </w:p>
        <w:p w14:paraId="1C1EB519" w14:textId="77777777" w:rsidR="008E39BB" w:rsidRDefault="008E39BB">
          <w:pPr>
            <w:spacing w:after="200" w:line="276" w:lineRule="auto"/>
            <w:rPr>
              <w:rFonts w:asciiTheme="majorHAnsi" w:hAnsiTheme="majorHAnsi"/>
              <w:sz w:val="6"/>
              <w:szCs w:val="6"/>
            </w:rPr>
          </w:pPr>
        </w:p>
        <w:p w14:paraId="2EF521E5" w14:textId="77777777" w:rsidR="008E39BB" w:rsidRDefault="008E39BB">
          <w:pPr>
            <w:spacing w:after="200" w:line="276" w:lineRule="auto"/>
            <w:rPr>
              <w:rFonts w:asciiTheme="majorHAnsi" w:hAnsiTheme="majorHAnsi"/>
              <w:sz w:val="6"/>
              <w:szCs w:val="6"/>
            </w:rPr>
          </w:pPr>
        </w:p>
        <w:p w14:paraId="6F69EEFA" w14:textId="77777777" w:rsidR="008E39BB" w:rsidRDefault="008E39BB">
          <w:pPr>
            <w:spacing w:after="200" w:line="276" w:lineRule="auto"/>
            <w:rPr>
              <w:rFonts w:asciiTheme="majorHAnsi" w:hAnsiTheme="majorHAnsi"/>
              <w:sz w:val="6"/>
              <w:szCs w:val="6"/>
            </w:rPr>
          </w:pPr>
        </w:p>
        <w:p w14:paraId="386AEDE5" w14:textId="77777777" w:rsidR="008E39BB" w:rsidRDefault="008E39BB">
          <w:pPr>
            <w:spacing w:after="200" w:line="276" w:lineRule="auto"/>
            <w:rPr>
              <w:rFonts w:asciiTheme="majorHAnsi" w:hAnsiTheme="majorHAnsi"/>
              <w:sz w:val="6"/>
              <w:szCs w:val="6"/>
            </w:rPr>
          </w:pPr>
        </w:p>
        <w:p w14:paraId="0CD5C931" w14:textId="77777777" w:rsidR="008E39BB" w:rsidRDefault="008E39BB">
          <w:pPr>
            <w:spacing w:after="200" w:line="276" w:lineRule="auto"/>
            <w:rPr>
              <w:rFonts w:asciiTheme="majorHAnsi" w:hAnsiTheme="majorHAnsi"/>
              <w:sz w:val="6"/>
              <w:szCs w:val="6"/>
            </w:rPr>
          </w:pPr>
        </w:p>
        <w:p w14:paraId="4C71F7C1" w14:textId="77777777" w:rsidR="008E39BB" w:rsidRDefault="008E39BB">
          <w:pPr>
            <w:spacing w:after="200" w:line="276" w:lineRule="auto"/>
            <w:rPr>
              <w:rFonts w:asciiTheme="majorHAnsi" w:hAnsiTheme="majorHAnsi"/>
              <w:sz w:val="6"/>
              <w:szCs w:val="6"/>
            </w:rPr>
          </w:pPr>
        </w:p>
        <w:p w14:paraId="21E745F2" w14:textId="77777777" w:rsidR="008E39BB" w:rsidRDefault="008E39BB">
          <w:pPr>
            <w:spacing w:after="200" w:line="276" w:lineRule="auto"/>
            <w:rPr>
              <w:rFonts w:asciiTheme="majorHAnsi" w:hAnsiTheme="majorHAnsi"/>
              <w:sz w:val="6"/>
              <w:szCs w:val="6"/>
            </w:rPr>
          </w:pPr>
        </w:p>
        <w:p w14:paraId="1C122818" w14:textId="77777777" w:rsidR="008E39BB" w:rsidRDefault="008E39BB">
          <w:pPr>
            <w:spacing w:after="200" w:line="276" w:lineRule="auto"/>
            <w:rPr>
              <w:rFonts w:asciiTheme="majorHAnsi" w:hAnsiTheme="majorHAnsi"/>
              <w:sz w:val="6"/>
              <w:szCs w:val="6"/>
            </w:rPr>
          </w:pPr>
        </w:p>
        <w:p w14:paraId="2439BD8A" w14:textId="6D13671A" w:rsidR="008E39BB" w:rsidRDefault="008E39BB">
          <w:pPr>
            <w:spacing w:after="200" w:line="276" w:lineRule="auto"/>
            <w:rPr>
              <w:rFonts w:asciiTheme="majorHAnsi" w:hAnsiTheme="majorHAnsi"/>
              <w:sz w:val="6"/>
              <w:szCs w:val="6"/>
            </w:rPr>
          </w:pPr>
        </w:p>
        <w:p w14:paraId="1C674B10" w14:textId="77777777" w:rsidR="008E39BB" w:rsidRDefault="008E39BB">
          <w:pPr>
            <w:spacing w:after="200" w:line="276" w:lineRule="auto"/>
            <w:rPr>
              <w:rFonts w:asciiTheme="majorHAnsi" w:hAnsiTheme="majorHAnsi"/>
              <w:sz w:val="6"/>
              <w:szCs w:val="6"/>
            </w:rPr>
          </w:pPr>
        </w:p>
        <w:p w14:paraId="7FCDD13C" w14:textId="77777777" w:rsidR="008E39BB" w:rsidRDefault="008E39BB">
          <w:pPr>
            <w:spacing w:after="200" w:line="276" w:lineRule="auto"/>
            <w:rPr>
              <w:rFonts w:asciiTheme="majorHAnsi" w:hAnsiTheme="majorHAnsi"/>
              <w:sz w:val="6"/>
              <w:szCs w:val="6"/>
            </w:rPr>
          </w:pPr>
        </w:p>
        <w:p w14:paraId="72FFD596" w14:textId="77777777" w:rsidR="008E39BB" w:rsidRDefault="008E39BB">
          <w:pPr>
            <w:spacing w:after="200" w:line="276" w:lineRule="auto"/>
            <w:rPr>
              <w:rFonts w:asciiTheme="majorHAnsi" w:hAnsiTheme="majorHAnsi"/>
              <w:sz w:val="6"/>
              <w:szCs w:val="6"/>
            </w:rPr>
          </w:pPr>
        </w:p>
        <w:p w14:paraId="268D2B48" w14:textId="59D43127" w:rsidR="008E39BB" w:rsidRPr="00497282" w:rsidRDefault="008E39BB" w:rsidP="008E39BB">
          <w:pPr>
            <w:pStyle w:val="Documenttitle"/>
            <w:rPr>
              <w:rFonts w:asciiTheme="minorHAnsi" w:hAnsiTheme="minorHAnsi" w:cs="Calibri"/>
              <w:sz w:val="56"/>
              <w:szCs w:val="56"/>
              <w:lang w:val="cs-CZ"/>
            </w:rPr>
          </w:pPr>
          <w:r w:rsidRPr="00497282">
            <w:rPr>
              <w:rFonts w:asciiTheme="minorHAnsi" w:hAnsiTheme="minorHAnsi" w:cs="Calibri"/>
              <w:sz w:val="56"/>
              <w:szCs w:val="56"/>
              <w:lang w:val="cs-CZ"/>
            </w:rPr>
            <w:t>Identifikace klíčových</w:t>
          </w:r>
        </w:p>
        <w:p w14:paraId="1D4D4057" w14:textId="77777777" w:rsidR="008E39BB" w:rsidRPr="00497282" w:rsidRDefault="008E39BB" w:rsidP="008E39BB">
          <w:pPr>
            <w:pStyle w:val="Documenttitle"/>
            <w:rPr>
              <w:rFonts w:asciiTheme="minorHAnsi" w:hAnsiTheme="minorHAnsi" w:cs="Calibri"/>
              <w:sz w:val="56"/>
              <w:szCs w:val="56"/>
              <w:lang w:val="cs-CZ"/>
            </w:rPr>
          </w:pPr>
          <w:r w:rsidRPr="00497282">
            <w:rPr>
              <w:rFonts w:asciiTheme="minorHAnsi" w:hAnsiTheme="minorHAnsi" w:cs="Calibri"/>
              <w:sz w:val="56"/>
              <w:szCs w:val="56"/>
              <w:lang w:val="cs-CZ"/>
            </w:rPr>
            <w:t xml:space="preserve">problémových </w:t>
          </w:r>
        </w:p>
        <w:p w14:paraId="5BB1CCC8" w14:textId="2B3B4EDD" w:rsidR="008E39BB" w:rsidRPr="00497282" w:rsidRDefault="008E39BB" w:rsidP="008E39BB">
          <w:pPr>
            <w:pStyle w:val="Documenttitle"/>
            <w:rPr>
              <w:rFonts w:asciiTheme="minorHAnsi" w:hAnsiTheme="minorHAnsi" w:cs="Calibri"/>
              <w:sz w:val="56"/>
              <w:szCs w:val="56"/>
              <w:lang w:val="cs-CZ"/>
            </w:rPr>
          </w:pPr>
          <w:r w:rsidRPr="00497282">
            <w:rPr>
              <w:rFonts w:asciiTheme="minorHAnsi" w:hAnsiTheme="minorHAnsi" w:cs="Calibri"/>
              <w:sz w:val="56"/>
              <w:szCs w:val="56"/>
              <w:lang w:val="cs-CZ"/>
            </w:rPr>
            <w:t>oblastí</w:t>
          </w:r>
        </w:p>
        <w:p w14:paraId="60F268E8" w14:textId="37AA0B18" w:rsidR="008E39BB" w:rsidRPr="00497282" w:rsidRDefault="008E39BB" w:rsidP="008E39BB">
          <w:pPr>
            <w:rPr>
              <w:rFonts w:cs="Calibri"/>
              <w:sz w:val="6"/>
              <w:szCs w:val="6"/>
            </w:rPr>
          </w:pPr>
        </w:p>
        <w:p w14:paraId="1178681F" w14:textId="533F1CEA" w:rsidR="008E39BB" w:rsidRPr="00497282" w:rsidRDefault="008E39BB" w:rsidP="008E39BB">
          <w:pPr>
            <w:rPr>
              <w:rFonts w:cs="Calibri"/>
              <w:sz w:val="6"/>
              <w:szCs w:val="6"/>
            </w:rPr>
          </w:pPr>
        </w:p>
        <w:p w14:paraId="37452AEE" w14:textId="738CB1D7" w:rsidR="008E39BB" w:rsidRPr="00497282" w:rsidRDefault="008E39BB" w:rsidP="008E39BB">
          <w:pPr>
            <w:rPr>
              <w:rFonts w:cs="Calibri"/>
              <w:sz w:val="6"/>
              <w:szCs w:val="6"/>
            </w:rPr>
          </w:pPr>
        </w:p>
        <w:p w14:paraId="1BF19BB2" w14:textId="1EEECC97" w:rsidR="008E39BB" w:rsidRPr="00497282" w:rsidRDefault="008E39BB" w:rsidP="008E39BB">
          <w:pPr>
            <w:rPr>
              <w:rFonts w:cs="Calibri"/>
              <w:sz w:val="6"/>
              <w:szCs w:val="6"/>
            </w:rPr>
          </w:pPr>
        </w:p>
        <w:p w14:paraId="4A2B76ED" w14:textId="77777777" w:rsidR="008E39BB" w:rsidRPr="00497282" w:rsidRDefault="008E39BB" w:rsidP="008E39BB">
          <w:pPr>
            <w:rPr>
              <w:rFonts w:cs="Calibri"/>
              <w:sz w:val="6"/>
              <w:szCs w:val="6"/>
            </w:rPr>
          </w:pPr>
        </w:p>
        <w:p w14:paraId="56970424" w14:textId="2487714E" w:rsidR="008E39BB" w:rsidRPr="00497282" w:rsidRDefault="008E39BB" w:rsidP="008E39BB">
          <w:pPr>
            <w:rPr>
              <w:rFonts w:cs="Calibri"/>
              <w:sz w:val="22"/>
            </w:rPr>
          </w:pPr>
          <w:r w:rsidRPr="00497282">
            <w:rPr>
              <w:rFonts w:cs="Calibri"/>
              <w:b/>
              <w:bCs/>
              <w:sz w:val="22"/>
            </w:rPr>
            <w:t>Datum zpracování</w:t>
          </w:r>
          <w:r w:rsidRPr="00497282">
            <w:rPr>
              <w:rFonts w:cs="Calibri"/>
              <w:sz w:val="22"/>
            </w:rPr>
            <w:t>:</w:t>
          </w:r>
          <w:r w:rsidRPr="00497282">
            <w:rPr>
              <w:rFonts w:cs="Calibri"/>
              <w:sz w:val="22"/>
            </w:rPr>
            <w:tab/>
          </w:r>
          <w:r w:rsidR="00EC37A1" w:rsidRPr="00497282">
            <w:rPr>
              <w:rFonts w:cs="Calibri"/>
              <w:sz w:val="22"/>
            </w:rPr>
            <w:t>8</w:t>
          </w:r>
          <w:r w:rsidRPr="00497282">
            <w:rPr>
              <w:rFonts w:cs="Calibri"/>
              <w:sz w:val="22"/>
            </w:rPr>
            <w:t>. 4. 2021</w:t>
          </w:r>
        </w:p>
        <w:p w14:paraId="7A86D049" w14:textId="422FE3F7" w:rsidR="008E39BB" w:rsidRPr="00497282" w:rsidRDefault="008E39BB" w:rsidP="008E39BB">
          <w:pPr>
            <w:rPr>
              <w:rFonts w:cs="Calibri"/>
              <w:sz w:val="22"/>
            </w:rPr>
          </w:pPr>
          <w:r w:rsidRPr="00497282">
            <w:rPr>
              <w:rFonts w:cs="Calibri"/>
              <w:b/>
              <w:bCs/>
              <w:sz w:val="22"/>
            </w:rPr>
            <w:t>Verze:</w:t>
          </w:r>
          <w:r w:rsidRPr="00497282">
            <w:rPr>
              <w:rFonts w:cs="Calibri"/>
              <w:b/>
              <w:bCs/>
              <w:sz w:val="22"/>
            </w:rPr>
            <w:tab/>
          </w:r>
          <w:r w:rsidRPr="00497282">
            <w:rPr>
              <w:rFonts w:cs="Calibri"/>
              <w:sz w:val="22"/>
            </w:rPr>
            <w:tab/>
          </w:r>
          <w:r w:rsidRPr="00497282">
            <w:rPr>
              <w:rFonts w:cs="Calibri"/>
              <w:sz w:val="22"/>
            </w:rPr>
            <w:tab/>
          </w:r>
          <w:r w:rsidRPr="00497282">
            <w:rPr>
              <w:rFonts w:cs="Calibri"/>
              <w:sz w:val="22"/>
            </w:rPr>
            <w:tab/>
          </w:r>
          <w:r w:rsidR="00497282">
            <w:rPr>
              <w:rFonts w:cs="Calibri"/>
              <w:sz w:val="22"/>
            </w:rPr>
            <w:tab/>
          </w:r>
          <w:r w:rsidR="00497282">
            <w:rPr>
              <w:rFonts w:cs="Calibri"/>
              <w:sz w:val="22"/>
            </w:rPr>
            <w:tab/>
          </w:r>
          <w:r w:rsidRPr="00497282">
            <w:rPr>
              <w:rFonts w:cs="Calibri"/>
              <w:sz w:val="22"/>
            </w:rPr>
            <w:tab/>
            <w:t>1.</w:t>
          </w:r>
          <w:r w:rsidR="00497282">
            <w:rPr>
              <w:rFonts w:cs="Calibri"/>
              <w:sz w:val="22"/>
            </w:rPr>
            <w:t>6</w:t>
          </w:r>
        </w:p>
        <w:p w14:paraId="712C9683" w14:textId="4EAF8225" w:rsidR="008E39BB" w:rsidRPr="00497282" w:rsidRDefault="008E39BB">
          <w:pPr>
            <w:spacing w:after="200" w:line="276" w:lineRule="auto"/>
            <w:rPr>
              <w:rFonts w:cs="Calibri"/>
              <w:sz w:val="6"/>
              <w:szCs w:val="6"/>
            </w:rPr>
          </w:pPr>
        </w:p>
        <w:p w14:paraId="3E209491" w14:textId="41F1BB24" w:rsidR="008E39BB" w:rsidRPr="008E39BB" w:rsidRDefault="008E39BB">
          <w:pPr>
            <w:spacing w:after="200" w:line="276" w:lineRule="auto"/>
            <w:rPr>
              <w:rFonts w:ascii="Calibri" w:hAnsi="Calibri" w:cs="Calibri"/>
              <w:sz w:val="20"/>
              <w:szCs w:val="20"/>
            </w:rPr>
          </w:pPr>
        </w:p>
        <w:p w14:paraId="0590AB00" w14:textId="77F024BC" w:rsidR="008E39BB" w:rsidRPr="008E39BB" w:rsidRDefault="008E39BB" w:rsidP="008E39BB">
          <w:pPr>
            <w:rPr>
              <w:rFonts w:ascii="Calibri" w:hAnsi="Calibri" w:cs="Calibri"/>
              <w:sz w:val="20"/>
              <w:szCs w:val="20"/>
            </w:rPr>
          </w:pPr>
          <w:r w:rsidRPr="008E39BB"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81792" behindDoc="0" locked="0" layoutInCell="1" allowOverlap="1" wp14:anchorId="25211C62" wp14:editId="024AA94E">
                    <wp:simplePos x="0" y="0"/>
                    <wp:positionH relativeFrom="page">
                      <wp:posOffset>2449979</wp:posOffset>
                    </wp:positionH>
                    <wp:positionV relativeFrom="page">
                      <wp:posOffset>9240520</wp:posOffset>
                    </wp:positionV>
                    <wp:extent cx="1767205" cy="723522"/>
                    <wp:effectExtent l="0" t="0" r="10795" b="635"/>
                    <wp:wrapTight wrapText="bothSides">
                      <wp:wrapPolygon edited="0">
                        <wp:start x="0" y="0"/>
                        <wp:lineTo x="0" y="21240"/>
                        <wp:lineTo x="21577" y="21240"/>
                        <wp:lineTo x="21577" y="0"/>
                        <wp:lineTo x="0" y="0"/>
                      </wp:wrapPolygon>
                    </wp:wrapTight>
                    <wp:docPr id="290" name="Text Box 30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 bwMode="auto">
                            <a:xfrm>
                              <a:off x="0" y="0"/>
                              <a:ext cx="1767205" cy="7235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linkedTxbx id="1" seq="1"/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5211C6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8" o:spid="_x0000_s1026" type="#_x0000_t202" style="position:absolute;left:0;text-align:left;margin-left:192.9pt;margin-top:727.6pt;width:139.15pt;height:56.9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" filled="f" stroked="f">
                    <v:path arrowok="t"/>
                    <v:textbox inset="0,0,0,0">
                      <w:txbxContent/>
                    </v:textbox>
                    <w10:wrap type="tight" anchorx="page" anchory="page"/>
                  </v:shape>
                </w:pict>
              </mc:Fallback>
            </mc:AlternateContent>
          </w:r>
          <w:r w:rsidRPr="008E39BB"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82816" behindDoc="0" locked="0" layoutInCell="1" allowOverlap="1" wp14:anchorId="054DD6AD" wp14:editId="16316D50">
                    <wp:simplePos x="0" y="0"/>
                    <wp:positionH relativeFrom="page">
                      <wp:posOffset>2204309</wp:posOffset>
                    </wp:positionH>
                    <wp:positionV relativeFrom="page">
                      <wp:posOffset>9267190</wp:posOffset>
                    </wp:positionV>
                    <wp:extent cx="0" cy="701040"/>
                    <wp:effectExtent l="0" t="0" r="12700" b="10160"/>
                    <wp:wrapTight wrapText="bothSides">
                      <wp:wrapPolygon edited="0">
                        <wp:start x="-1" y="0"/>
                        <wp:lineTo x="-1" y="21522"/>
                        <wp:lineTo x="-1" y="21522"/>
                        <wp:lineTo x="-1" y="0"/>
                        <wp:lineTo x="-1" y="0"/>
                      </wp:wrapPolygon>
                    </wp:wrapTight>
                    <wp:docPr id="287" name="Line 30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 bwMode="auto">
                            <a:xfrm>
                              <a:off x="0" y="0"/>
                              <a:ext cx="0" cy="70104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C9F4471" id="Line 309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3.55pt,729.7pt" to="173.55pt,7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" strokecolor="#404040 [2429]" strokeweight=".5pt">
                    <v:shadow opacity="22938f" offset="0"/>
                    <o:lock v:ext="edit" shapetype="f"/>
                    <w10:wrap type="tight" anchorx="page" anchory="page"/>
                  </v:line>
                </w:pict>
              </mc:Fallback>
            </mc:AlternateContent>
          </w:r>
          <w:r w:rsidRPr="008E39BB"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80768" behindDoc="0" locked="0" layoutInCell="1" allowOverlap="1" wp14:anchorId="013B64F5" wp14:editId="6752E51B">
                    <wp:simplePos x="0" y="0"/>
                    <wp:positionH relativeFrom="page">
                      <wp:posOffset>885825</wp:posOffset>
                    </wp:positionH>
                    <wp:positionV relativeFrom="page">
                      <wp:posOffset>9249410</wp:posOffset>
                    </wp:positionV>
                    <wp:extent cx="1313180" cy="817245"/>
                    <wp:effectExtent l="0" t="0" r="7620" b="8255"/>
                    <wp:wrapTight wrapText="bothSides">
                      <wp:wrapPolygon edited="0">
                        <wp:start x="0" y="0"/>
                        <wp:lineTo x="0" y="21483"/>
                        <wp:lineTo x="21516" y="21483"/>
                        <wp:lineTo x="21516" y="0"/>
                        <wp:lineTo x="0" y="0"/>
                      </wp:wrapPolygon>
                    </wp:wrapTight>
                    <wp:docPr id="295" name="Text Box 30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 bwMode="auto">
                            <a:xfrm>
                              <a:off x="0" y="0"/>
                              <a:ext cx="1313180" cy="817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 id="1">
                            <w:txbxContent>
                              <w:p w14:paraId="06762FBD" w14:textId="77777777" w:rsidR="00336FB5" w:rsidRPr="008E39BB" w:rsidRDefault="00336FB5" w:rsidP="008E39BB">
                                <w:pPr>
                                  <w:pStyle w:val="Textkomente"/>
                                  <w:spacing w:after="160" w:line="240" w:lineRule="auto"/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 w:rsidRPr="008E39BB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0000" w:themeColor="text1"/>
                                  </w:rPr>
                                  <w:t>AQE advisors, a.s.</w:t>
                                </w:r>
                              </w:p>
                              <w:p w14:paraId="7F121636" w14:textId="77777777" w:rsidR="00336FB5" w:rsidRPr="008E39BB" w:rsidRDefault="00336FB5" w:rsidP="008E39BB">
                                <w:pPr>
                                  <w:pStyle w:val="Textkomente"/>
                                  <w:spacing w:after="160" w:line="240" w:lineRule="auto"/>
                                  <w:rPr>
                                    <w:rFonts w:ascii="Calibri Light" w:hAnsi="Calibri Light" w:cs="Calibri Light"/>
                                    <w:color w:val="000000" w:themeColor="text1"/>
                                  </w:rPr>
                                </w:pPr>
                                <w:r w:rsidRPr="008E39BB">
                                  <w:rPr>
                                    <w:rFonts w:ascii="Calibri Light" w:hAnsi="Calibri Light" w:cs="Calibri Light"/>
                                    <w:color w:val="000000" w:themeColor="text1"/>
                                  </w:rPr>
                                  <w:t xml:space="preserve">Třída Kpt. Jaroše 31 </w:t>
                                </w:r>
                              </w:p>
                              <w:p w14:paraId="73EB0A6D" w14:textId="2EA656B9" w:rsidR="00336FB5" w:rsidRPr="008E39BB" w:rsidRDefault="00336FB5" w:rsidP="008E39BB">
                                <w:pPr>
                                  <w:pStyle w:val="Textkomente"/>
                                  <w:spacing w:after="160" w:line="240" w:lineRule="auto"/>
                                  <w:rPr>
                                    <w:rFonts w:ascii="Calibri Light" w:hAnsi="Calibri Light" w:cs="Calibri Light"/>
                                    <w:color w:val="000000" w:themeColor="text1"/>
                                  </w:rPr>
                                </w:pPr>
                                <w:r w:rsidRPr="008E39BB">
                                  <w:rPr>
                                    <w:rFonts w:ascii="Calibri Light" w:hAnsi="Calibri Light" w:cs="Calibri Light"/>
                                    <w:color w:val="000000" w:themeColor="text1"/>
                                  </w:rPr>
                                  <w:t>602 00 Brno</w:t>
                                </w:r>
                              </w:p>
                              <w:p w14:paraId="1AFBFEB2" w14:textId="77777777" w:rsidR="00336FB5" w:rsidRPr="008E39BB" w:rsidRDefault="00336FB5" w:rsidP="008E39BB">
                                <w:pPr>
                                  <w:pStyle w:val="Textkomente"/>
                                  <w:tabs>
                                    <w:tab w:val="left" w:pos="280"/>
                                  </w:tabs>
                                  <w:spacing w:afterLines="60" w:after="144" w:line="240" w:lineRule="auto"/>
                                  <w:rPr>
                                    <w:rFonts w:ascii="Calibri Light" w:hAnsi="Calibri Light" w:cs="Calibri Light"/>
                                    <w:color w:val="000000" w:themeColor="text1"/>
                                  </w:rPr>
                                </w:pPr>
                                <w:r w:rsidRPr="008E39BB">
                                  <w:rPr>
                                    <w:rFonts w:ascii="Calibri Light" w:hAnsi="Calibri Light" w:cs="Calibri Light"/>
                                    <w:color w:val="000000" w:themeColor="text1"/>
                                  </w:rPr>
                                  <w:t>e:  info@AQE.cz</w:t>
                                </w:r>
                              </w:p>
                              <w:p w14:paraId="5066B952" w14:textId="77777777" w:rsidR="00336FB5" w:rsidRPr="008E39BB" w:rsidRDefault="00336FB5" w:rsidP="008E39BB">
                                <w:pPr>
                                  <w:pStyle w:val="Textkomente"/>
                                  <w:tabs>
                                    <w:tab w:val="left" w:pos="280"/>
                                  </w:tabs>
                                  <w:spacing w:afterLines="60" w:after="144" w:line="240" w:lineRule="auto"/>
                                  <w:rPr>
                                    <w:rFonts w:ascii="Calibri Light" w:hAnsi="Calibri Light" w:cs="Calibri Light"/>
                                    <w:color w:val="000000" w:themeColor="text1"/>
                                  </w:rPr>
                                </w:pPr>
                                <w:r w:rsidRPr="008E39BB">
                                  <w:rPr>
                                    <w:rFonts w:ascii="Calibri Light" w:hAnsi="Calibri Light" w:cs="Calibri Light"/>
                                    <w:color w:val="000000" w:themeColor="text1"/>
                                  </w:rPr>
                                  <w:t>m: 603 770 870</w:t>
                                </w:r>
                              </w:p>
                              <w:p w14:paraId="0FE063A5" w14:textId="77777777" w:rsidR="00336FB5" w:rsidRPr="008E39BB" w:rsidRDefault="00875E6F" w:rsidP="008E39BB">
                                <w:pPr>
                                  <w:pStyle w:val="Textkomente"/>
                                  <w:spacing w:afterLines="60" w:after="144" w:line="240" w:lineRule="auto"/>
                                  <w:rPr>
                                    <w:rFonts w:ascii="Calibri Light" w:hAnsi="Calibri Light" w:cs="Calibri Light"/>
                                    <w:color w:val="000000" w:themeColor="text1"/>
                                  </w:rPr>
                                </w:pPr>
                                <w:hyperlink r:id="rId9" w:history="1">
                                  <w:r w:rsidR="00336FB5" w:rsidRPr="008E39BB">
                                    <w:rPr>
                                      <w:rStyle w:val="Hypertextovodkaz"/>
                                      <w:rFonts w:ascii="Calibri Light" w:hAnsi="Calibri Light" w:cs="Calibri Light"/>
                                      <w:color w:val="000000" w:themeColor="text1"/>
                                    </w:rPr>
                                    <w:t>www.AQE.cz</w:t>
                                  </w:r>
                                </w:hyperlink>
                              </w:p>
                              <w:p w14:paraId="2E5B7727" w14:textId="77777777" w:rsidR="00336FB5" w:rsidRPr="007E68DB" w:rsidRDefault="00336FB5" w:rsidP="008E39BB">
                                <w:pPr>
                                  <w:pStyle w:val="Textkomente"/>
                                  <w:spacing w:after="113"/>
                                  <w:rPr>
                                    <w:rFonts w:cstheme="minorHAns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13B64F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7" o:spid="_x0000_s1027" type="#_x0000_t202" style="position:absolute;left:0;text-align:left;margin-left:69.75pt;margin-top:728.3pt;width:103.4pt;height:64.3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" filled="f" stroked="f">
                    <v:path arrowok="t"/>
                    <v:textbox style="mso-next-textbox:#Text Box 308" inset="0,0,0,0">
                      <w:txbxContent>
                        <w:p w14:paraId="06762FBD" w14:textId="77777777" w:rsidR="00336FB5" w:rsidRPr="008E39BB" w:rsidRDefault="00336FB5" w:rsidP="008E39BB">
                          <w:pPr>
                            <w:pStyle w:val="Textkomente"/>
                            <w:spacing w:after="160" w:line="240" w:lineRule="auto"/>
                            <w:rPr>
                              <w:rFonts w:ascii="Calibri" w:hAnsi="Calibri" w:cs="Calibri"/>
                              <w:b/>
                              <w:bCs/>
                              <w:color w:val="000000" w:themeColor="text1"/>
                            </w:rPr>
                          </w:pPr>
                          <w:r w:rsidRPr="008E39BB">
                            <w:rPr>
                              <w:rFonts w:ascii="Calibri" w:hAnsi="Calibri" w:cs="Calibri"/>
                              <w:b/>
                              <w:bCs/>
                              <w:color w:val="000000" w:themeColor="text1"/>
                            </w:rPr>
                            <w:t>AQE advisors, a.s.</w:t>
                          </w:r>
                        </w:p>
                        <w:p w14:paraId="7F121636" w14:textId="77777777" w:rsidR="00336FB5" w:rsidRPr="008E39BB" w:rsidRDefault="00336FB5" w:rsidP="008E39BB">
                          <w:pPr>
                            <w:pStyle w:val="Textkomente"/>
                            <w:spacing w:after="160" w:line="240" w:lineRule="auto"/>
                            <w:rPr>
                              <w:rFonts w:ascii="Calibri Light" w:hAnsi="Calibri Light" w:cs="Calibri Light"/>
                              <w:color w:val="000000" w:themeColor="text1"/>
                            </w:rPr>
                          </w:pPr>
                          <w:r w:rsidRPr="008E39BB">
                            <w:rPr>
                              <w:rFonts w:ascii="Calibri Light" w:hAnsi="Calibri Light" w:cs="Calibri Light"/>
                              <w:color w:val="000000" w:themeColor="text1"/>
                            </w:rPr>
                            <w:t xml:space="preserve">Třída Kpt. Jaroše 31 </w:t>
                          </w:r>
                        </w:p>
                        <w:p w14:paraId="73EB0A6D" w14:textId="2EA656B9" w:rsidR="00336FB5" w:rsidRPr="008E39BB" w:rsidRDefault="00336FB5" w:rsidP="008E39BB">
                          <w:pPr>
                            <w:pStyle w:val="Textkomente"/>
                            <w:spacing w:after="160" w:line="240" w:lineRule="auto"/>
                            <w:rPr>
                              <w:rFonts w:ascii="Calibri Light" w:hAnsi="Calibri Light" w:cs="Calibri Light"/>
                              <w:color w:val="000000" w:themeColor="text1"/>
                            </w:rPr>
                          </w:pPr>
                          <w:r w:rsidRPr="008E39BB">
                            <w:rPr>
                              <w:rFonts w:ascii="Calibri Light" w:hAnsi="Calibri Light" w:cs="Calibri Light"/>
                              <w:color w:val="000000" w:themeColor="text1"/>
                            </w:rPr>
                            <w:t>602 00 Brno</w:t>
                          </w:r>
                        </w:p>
                        <w:p w14:paraId="1AFBFEB2" w14:textId="77777777" w:rsidR="00336FB5" w:rsidRPr="008E39BB" w:rsidRDefault="00336FB5" w:rsidP="008E39BB">
                          <w:pPr>
                            <w:pStyle w:val="Textkomente"/>
                            <w:tabs>
                              <w:tab w:val="left" w:pos="280"/>
                            </w:tabs>
                            <w:spacing w:afterLines="60" w:after="144" w:line="240" w:lineRule="auto"/>
                            <w:rPr>
                              <w:rFonts w:ascii="Calibri Light" w:hAnsi="Calibri Light" w:cs="Calibri Light"/>
                              <w:color w:val="000000" w:themeColor="text1"/>
                            </w:rPr>
                          </w:pPr>
                          <w:r w:rsidRPr="008E39BB">
                            <w:rPr>
                              <w:rFonts w:ascii="Calibri Light" w:hAnsi="Calibri Light" w:cs="Calibri Light"/>
                              <w:color w:val="000000" w:themeColor="text1"/>
                            </w:rPr>
                            <w:t>e:  info@AQE.cz</w:t>
                          </w:r>
                        </w:p>
                        <w:p w14:paraId="5066B952" w14:textId="77777777" w:rsidR="00336FB5" w:rsidRPr="008E39BB" w:rsidRDefault="00336FB5" w:rsidP="008E39BB">
                          <w:pPr>
                            <w:pStyle w:val="Textkomente"/>
                            <w:tabs>
                              <w:tab w:val="left" w:pos="280"/>
                            </w:tabs>
                            <w:spacing w:afterLines="60" w:after="144" w:line="240" w:lineRule="auto"/>
                            <w:rPr>
                              <w:rFonts w:ascii="Calibri Light" w:hAnsi="Calibri Light" w:cs="Calibri Light"/>
                              <w:color w:val="000000" w:themeColor="text1"/>
                            </w:rPr>
                          </w:pPr>
                          <w:r w:rsidRPr="008E39BB">
                            <w:rPr>
                              <w:rFonts w:ascii="Calibri Light" w:hAnsi="Calibri Light" w:cs="Calibri Light"/>
                              <w:color w:val="000000" w:themeColor="text1"/>
                            </w:rPr>
                            <w:t>m: 603 770 870</w:t>
                          </w:r>
                        </w:p>
                        <w:p w14:paraId="0FE063A5" w14:textId="77777777" w:rsidR="00336FB5" w:rsidRPr="008E39BB" w:rsidRDefault="00336FB5" w:rsidP="008E39BB">
                          <w:pPr>
                            <w:pStyle w:val="Textkomente"/>
                            <w:spacing w:afterLines="60" w:after="144" w:line="240" w:lineRule="auto"/>
                            <w:rPr>
                              <w:rFonts w:ascii="Calibri Light" w:hAnsi="Calibri Light" w:cs="Calibri Light"/>
                              <w:color w:val="000000" w:themeColor="text1"/>
                            </w:rPr>
                          </w:pPr>
                          <w:hyperlink r:id="rId10" w:history="1">
                            <w:r w:rsidRPr="008E39BB">
                              <w:rPr>
                                <w:rStyle w:val="Hypertextovodkaz"/>
                                <w:rFonts w:ascii="Calibri Light" w:hAnsi="Calibri Light" w:cs="Calibri Light"/>
                                <w:color w:val="000000" w:themeColor="text1"/>
                              </w:rPr>
                              <w:t>www.AQE.cz</w:t>
                            </w:r>
                          </w:hyperlink>
                        </w:p>
                        <w:p w14:paraId="2E5B7727" w14:textId="77777777" w:rsidR="00336FB5" w:rsidRPr="007E68DB" w:rsidRDefault="00336FB5" w:rsidP="008E39BB">
                          <w:pPr>
                            <w:pStyle w:val="Textkomente"/>
                            <w:spacing w:after="113"/>
                            <w:rPr>
                              <w:rFonts w:cstheme="minorHAnsi"/>
                            </w:rPr>
                          </w:pPr>
                        </w:p>
                      </w:txbxContent>
                    </v:textbox>
                    <w10:wrap type="tight" anchorx="page" anchory="page"/>
                  </v:shape>
                </w:pict>
              </mc:Fallback>
            </mc:AlternateContent>
          </w:r>
        </w:p>
        <w:p w14:paraId="15B2C682" w14:textId="77777777" w:rsidR="008E39BB" w:rsidRPr="008E39BB" w:rsidRDefault="008E39BB">
          <w:pPr>
            <w:spacing w:after="200" w:line="276" w:lineRule="auto"/>
            <w:rPr>
              <w:rFonts w:asciiTheme="majorHAnsi" w:hAnsiTheme="majorHAnsi"/>
              <w:sz w:val="20"/>
              <w:szCs w:val="20"/>
            </w:rPr>
          </w:pPr>
        </w:p>
        <w:p w14:paraId="586C9E0A" w14:textId="76CB9B18" w:rsidR="008E39BB" w:rsidRPr="008E39BB" w:rsidRDefault="008E39BB">
          <w:pPr>
            <w:spacing w:after="200" w:line="276" w:lineRule="auto"/>
            <w:rPr>
              <w:rFonts w:asciiTheme="majorHAnsi" w:hAnsiTheme="majorHAnsi"/>
              <w:sz w:val="20"/>
              <w:szCs w:val="20"/>
            </w:rPr>
          </w:pPr>
        </w:p>
        <w:p w14:paraId="7C09CC92" w14:textId="1EF9E9C3" w:rsidR="008E39BB" w:rsidRPr="008E39BB" w:rsidRDefault="008E39BB">
          <w:pPr>
            <w:spacing w:after="200" w:line="276" w:lineRule="auto"/>
            <w:rPr>
              <w:rFonts w:asciiTheme="majorHAnsi" w:hAnsiTheme="majorHAnsi"/>
              <w:sz w:val="20"/>
              <w:szCs w:val="20"/>
            </w:rPr>
          </w:pPr>
        </w:p>
        <w:p w14:paraId="30BEABA4" w14:textId="77777777" w:rsidR="00061444" w:rsidRPr="002D4B2D" w:rsidRDefault="00875E6F">
          <w:pPr>
            <w:spacing w:after="200" w:line="276" w:lineRule="auto"/>
            <w:rPr>
              <w:rFonts w:asciiTheme="majorHAnsi" w:hAnsiTheme="majorHAnsi"/>
              <w:sz w:val="6"/>
              <w:szCs w:val="6"/>
            </w:rPr>
          </w:pPr>
        </w:p>
      </w:sdtContent>
    </w:sdt>
    <w:p w14:paraId="1DCB6F0C" w14:textId="77777777" w:rsidR="00212852" w:rsidRPr="00D747FA" w:rsidRDefault="002C581B" w:rsidP="00741B72">
      <w:pPr>
        <w:pStyle w:val="Sectiontitle"/>
        <w:numPr>
          <w:ilvl w:val="0"/>
          <w:numId w:val="0"/>
        </w:numPr>
        <w:rPr>
          <w:rFonts w:asciiTheme="majorHAnsi" w:hAnsiTheme="majorHAnsi"/>
          <w:b/>
          <w:bCs/>
        </w:rPr>
      </w:pPr>
      <w:bookmarkStart w:id="0" w:name="_Toc5908054"/>
      <w:bookmarkStart w:id="1" w:name="_Toc68698213"/>
      <w:r w:rsidRPr="00D747FA">
        <w:rPr>
          <w:rFonts w:asciiTheme="majorHAnsi" w:hAnsiTheme="majorHAnsi"/>
          <w:b/>
          <w:bCs/>
        </w:rPr>
        <w:lastRenderedPageBreak/>
        <w:t>Obsah</w:t>
      </w:r>
      <w:bookmarkEnd w:id="0"/>
      <w:bookmarkEnd w:id="1"/>
    </w:p>
    <w:p w14:paraId="56610DEF" w14:textId="3359E3F7" w:rsidR="00B315DF" w:rsidRDefault="00BB683D">
      <w:pPr>
        <w:pStyle w:val="Obsah1"/>
        <w:rPr>
          <w:rFonts w:eastAsiaTheme="minorEastAsia"/>
          <w:noProof/>
          <w:sz w:val="22"/>
          <w:lang w:eastAsia="cs-CZ"/>
        </w:rPr>
      </w:pPr>
      <w:r w:rsidRPr="00D747FA">
        <w:rPr>
          <w:rFonts w:asciiTheme="majorHAnsi" w:hAnsiTheme="majorHAnsi"/>
          <w:sz w:val="24"/>
          <w:szCs w:val="24"/>
        </w:rPr>
        <w:fldChar w:fldCharType="begin"/>
      </w:r>
      <w:r w:rsidRPr="00D747FA">
        <w:rPr>
          <w:rFonts w:asciiTheme="majorHAnsi" w:hAnsiTheme="majorHAnsi"/>
          <w:sz w:val="24"/>
          <w:szCs w:val="24"/>
        </w:rPr>
        <w:instrText xml:space="preserve"> TOC \h \z \t "Section title;1" </w:instrText>
      </w:r>
      <w:r w:rsidRPr="00D747FA">
        <w:rPr>
          <w:rFonts w:asciiTheme="majorHAnsi" w:hAnsiTheme="majorHAnsi"/>
          <w:sz w:val="24"/>
          <w:szCs w:val="24"/>
        </w:rPr>
        <w:fldChar w:fldCharType="separate"/>
      </w:r>
      <w:hyperlink w:anchor="_Toc68698213" w:history="1">
        <w:r w:rsidR="00B315DF" w:rsidRPr="006D64DD">
          <w:rPr>
            <w:rStyle w:val="Hypertextovodkaz"/>
            <w:rFonts w:asciiTheme="majorHAnsi" w:hAnsiTheme="majorHAnsi"/>
            <w:b/>
            <w:bCs/>
            <w:noProof/>
          </w:rPr>
          <w:t>Obsah</w:t>
        </w:r>
        <w:r w:rsidR="00B315DF">
          <w:rPr>
            <w:noProof/>
            <w:webHidden/>
          </w:rPr>
          <w:tab/>
        </w:r>
        <w:r w:rsidR="00B315DF">
          <w:rPr>
            <w:noProof/>
            <w:webHidden/>
          </w:rPr>
          <w:fldChar w:fldCharType="begin"/>
        </w:r>
        <w:r w:rsidR="00B315DF">
          <w:rPr>
            <w:noProof/>
            <w:webHidden/>
          </w:rPr>
          <w:instrText xml:space="preserve"> PAGEREF _Toc68698213 \h </w:instrText>
        </w:r>
        <w:r w:rsidR="00B315DF">
          <w:rPr>
            <w:noProof/>
            <w:webHidden/>
          </w:rPr>
        </w:r>
        <w:r w:rsidR="00B315DF">
          <w:rPr>
            <w:noProof/>
            <w:webHidden/>
          </w:rPr>
          <w:fldChar w:fldCharType="separate"/>
        </w:r>
        <w:r w:rsidR="00B315DF">
          <w:rPr>
            <w:noProof/>
            <w:webHidden/>
          </w:rPr>
          <w:t>2</w:t>
        </w:r>
        <w:r w:rsidR="00B315DF">
          <w:rPr>
            <w:noProof/>
            <w:webHidden/>
          </w:rPr>
          <w:fldChar w:fldCharType="end"/>
        </w:r>
      </w:hyperlink>
    </w:p>
    <w:p w14:paraId="6460805C" w14:textId="403B0402" w:rsidR="00B315DF" w:rsidRPr="001919B4" w:rsidRDefault="00875E6F">
      <w:pPr>
        <w:pStyle w:val="Obsah1"/>
        <w:rPr>
          <w:rFonts w:eastAsiaTheme="minorEastAsia"/>
          <w:noProof/>
          <w:sz w:val="20"/>
          <w:szCs w:val="20"/>
          <w:lang w:eastAsia="cs-CZ"/>
        </w:rPr>
      </w:pPr>
      <w:hyperlink w:anchor="_Toc68698214" w:history="1">
        <w:r w:rsidR="00B315DF" w:rsidRPr="001919B4">
          <w:rPr>
            <w:rStyle w:val="Hypertextovodkaz"/>
            <w:rFonts w:asciiTheme="majorHAnsi" w:hAnsiTheme="majorHAnsi"/>
            <w:noProof/>
            <w:sz w:val="20"/>
            <w:szCs w:val="20"/>
          </w:rPr>
          <w:t>1</w:t>
        </w:r>
        <w:r w:rsidR="00B315DF" w:rsidRPr="001919B4">
          <w:rPr>
            <w:rFonts w:eastAsiaTheme="minorEastAsia"/>
            <w:noProof/>
            <w:sz w:val="20"/>
            <w:szCs w:val="20"/>
            <w:lang w:eastAsia="cs-CZ"/>
          </w:rPr>
          <w:tab/>
        </w:r>
        <w:r w:rsidR="00B315DF" w:rsidRPr="001919B4">
          <w:rPr>
            <w:rStyle w:val="Hypertextovodkaz"/>
            <w:rFonts w:asciiTheme="majorHAnsi" w:hAnsiTheme="majorHAnsi"/>
            <w:noProof/>
            <w:sz w:val="20"/>
            <w:szCs w:val="20"/>
          </w:rPr>
          <w:t>Úvod</w:t>
        </w:r>
        <w:r w:rsidR="00B315DF" w:rsidRPr="001919B4">
          <w:rPr>
            <w:noProof/>
            <w:webHidden/>
            <w:sz w:val="20"/>
            <w:szCs w:val="20"/>
          </w:rPr>
          <w:tab/>
        </w:r>
        <w:r w:rsidR="00B315DF" w:rsidRPr="001919B4">
          <w:rPr>
            <w:noProof/>
            <w:webHidden/>
            <w:sz w:val="20"/>
            <w:szCs w:val="20"/>
          </w:rPr>
          <w:fldChar w:fldCharType="begin"/>
        </w:r>
        <w:r w:rsidR="00B315DF" w:rsidRPr="001919B4">
          <w:rPr>
            <w:noProof/>
            <w:webHidden/>
            <w:sz w:val="20"/>
            <w:szCs w:val="20"/>
          </w:rPr>
          <w:instrText xml:space="preserve"> PAGEREF _Toc68698214 \h </w:instrText>
        </w:r>
        <w:r w:rsidR="00B315DF" w:rsidRPr="001919B4">
          <w:rPr>
            <w:noProof/>
            <w:webHidden/>
            <w:sz w:val="20"/>
            <w:szCs w:val="20"/>
          </w:rPr>
        </w:r>
        <w:r w:rsidR="00B315DF" w:rsidRPr="001919B4">
          <w:rPr>
            <w:noProof/>
            <w:webHidden/>
            <w:sz w:val="20"/>
            <w:szCs w:val="20"/>
          </w:rPr>
          <w:fldChar w:fldCharType="separate"/>
        </w:r>
        <w:r w:rsidR="00B315DF" w:rsidRPr="001919B4">
          <w:rPr>
            <w:noProof/>
            <w:webHidden/>
            <w:sz w:val="20"/>
            <w:szCs w:val="20"/>
          </w:rPr>
          <w:t>6</w:t>
        </w:r>
        <w:r w:rsidR="00B315DF" w:rsidRPr="001919B4">
          <w:rPr>
            <w:noProof/>
            <w:webHidden/>
            <w:sz w:val="20"/>
            <w:szCs w:val="20"/>
          </w:rPr>
          <w:fldChar w:fldCharType="end"/>
        </w:r>
      </w:hyperlink>
    </w:p>
    <w:p w14:paraId="652930E5" w14:textId="460984D1" w:rsidR="00B315DF" w:rsidRPr="001919B4" w:rsidRDefault="00875E6F">
      <w:pPr>
        <w:pStyle w:val="Obsah1"/>
        <w:rPr>
          <w:rFonts w:eastAsiaTheme="minorEastAsia"/>
          <w:noProof/>
          <w:sz w:val="20"/>
          <w:szCs w:val="20"/>
          <w:lang w:eastAsia="cs-CZ"/>
        </w:rPr>
      </w:pPr>
      <w:hyperlink w:anchor="_Toc68698215" w:history="1">
        <w:r w:rsidR="00B315DF" w:rsidRPr="001919B4">
          <w:rPr>
            <w:rStyle w:val="Hypertextovodkaz"/>
            <w:rFonts w:asciiTheme="majorHAnsi" w:hAnsiTheme="majorHAnsi"/>
            <w:noProof/>
            <w:sz w:val="20"/>
            <w:szCs w:val="20"/>
          </w:rPr>
          <w:t>2</w:t>
        </w:r>
        <w:r w:rsidR="00B315DF" w:rsidRPr="001919B4">
          <w:rPr>
            <w:rFonts w:eastAsiaTheme="minorEastAsia"/>
            <w:noProof/>
            <w:sz w:val="20"/>
            <w:szCs w:val="20"/>
            <w:lang w:eastAsia="cs-CZ"/>
          </w:rPr>
          <w:tab/>
        </w:r>
        <w:r w:rsidR="00B315DF" w:rsidRPr="001919B4">
          <w:rPr>
            <w:rStyle w:val="Hypertextovodkaz"/>
            <w:rFonts w:asciiTheme="majorHAnsi" w:hAnsiTheme="majorHAnsi"/>
            <w:noProof/>
            <w:sz w:val="20"/>
            <w:szCs w:val="20"/>
          </w:rPr>
          <w:t>Potřeby Karlovarského kraje</w:t>
        </w:r>
        <w:r w:rsidR="00B315DF" w:rsidRPr="001919B4">
          <w:rPr>
            <w:noProof/>
            <w:webHidden/>
            <w:sz w:val="20"/>
            <w:szCs w:val="20"/>
          </w:rPr>
          <w:tab/>
        </w:r>
        <w:r w:rsidR="00B315DF" w:rsidRPr="001919B4">
          <w:rPr>
            <w:noProof/>
            <w:webHidden/>
            <w:sz w:val="20"/>
            <w:szCs w:val="20"/>
          </w:rPr>
          <w:fldChar w:fldCharType="begin"/>
        </w:r>
        <w:r w:rsidR="00B315DF" w:rsidRPr="001919B4">
          <w:rPr>
            <w:noProof/>
            <w:webHidden/>
            <w:sz w:val="20"/>
            <w:szCs w:val="20"/>
          </w:rPr>
          <w:instrText xml:space="preserve"> PAGEREF _Toc68698215 \h </w:instrText>
        </w:r>
        <w:r w:rsidR="00B315DF" w:rsidRPr="001919B4">
          <w:rPr>
            <w:noProof/>
            <w:webHidden/>
            <w:sz w:val="20"/>
            <w:szCs w:val="20"/>
          </w:rPr>
        </w:r>
        <w:r w:rsidR="00B315DF" w:rsidRPr="001919B4">
          <w:rPr>
            <w:noProof/>
            <w:webHidden/>
            <w:sz w:val="20"/>
            <w:szCs w:val="20"/>
          </w:rPr>
          <w:fldChar w:fldCharType="separate"/>
        </w:r>
        <w:r w:rsidR="00B315DF" w:rsidRPr="001919B4">
          <w:rPr>
            <w:noProof/>
            <w:webHidden/>
            <w:sz w:val="20"/>
            <w:szCs w:val="20"/>
          </w:rPr>
          <w:t>7</w:t>
        </w:r>
        <w:r w:rsidR="00B315DF" w:rsidRPr="001919B4">
          <w:rPr>
            <w:noProof/>
            <w:webHidden/>
            <w:sz w:val="20"/>
            <w:szCs w:val="20"/>
          </w:rPr>
          <w:fldChar w:fldCharType="end"/>
        </w:r>
      </w:hyperlink>
    </w:p>
    <w:p w14:paraId="7845BB79" w14:textId="1BC455CD" w:rsidR="00B315DF" w:rsidRPr="001919B4" w:rsidRDefault="00875E6F">
      <w:pPr>
        <w:pStyle w:val="Obsah1"/>
        <w:rPr>
          <w:rFonts w:eastAsiaTheme="minorEastAsia"/>
          <w:noProof/>
          <w:sz w:val="20"/>
          <w:szCs w:val="20"/>
          <w:lang w:eastAsia="cs-CZ"/>
        </w:rPr>
      </w:pPr>
      <w:hyperlink w:anchor="_Toc68698216" w:history="1">
        <w:r w:rsidR="00B315DF" w:rsidRPr="001919B4">
          <w:rPr>
            <w:rStyle w:val="Hypertextovodkaz"/>
            <w:rFonts w:asciiTheme="majorHAnsi" w:hAnsiTheme="majorHAnsi"/>
            <w:noProof/>
            <w:sz w:val="20"/>
            <w:szCs w:val="20"/>
          </w:rPr>
          <w:t>3</w:t>
        </w:r>
        <w:r w:rsidR="00B315DF" w:rsidRPr="001919B4">
          <w:rPr>
            <w:rFonts w:eastAsiaTheme="minorEastAsia"/>
            <w:noProof/>
            <w:sz w:val="20"/>
            <w:szCs w:val="20"/>
            <w:lang w:eastAsia="cs-CZ"/>
          </w:rPr>
          <w:tab/>
        </w:r>
        <w:r w:rsidR="00B315DF" w:rsidRPr="001919B4">
          <w:rPr>
            <w:rStyle w:val="Hypertextovodkaz"/>
            <w:rFonts w:asciiTheme="majorHAnsi" w:hAnsiTheme="majorHAnsi"/>
            <w:noProof/>
            <w:sz w:val="20"/>
            <w:szCs w:val="20"/>
          </w:rPr>
          <w:t>Přílohy</w:t>
        </w:r>
        <w:r w:rsidR="00B315DF" w:rsidRPr="001919B4">
          <w:rPr>
            <w:noProof/>
            <w:webHidden/>
            <w:sz w:val="20"/>
            <w:szCs w:val="20"/>
          </w:rPr>
          <w:tab/>
        </w:r>
        <w:r w:rsidR="00B315DF" w:rsidRPr="001919B4">
          <w:rPr>
            <w:noProof/>
            <w:webHidden/>
            <w:sz w:val="20"/>
            <w:szCs w:val="20"/>
          </w:rPr>
          <w:fldChar w:fldCharType="begin"/>
        </w:r>
        <w:r w:rsidR="00B315DF" w:rsidRPr="001919B4">
          <w:rPr>
            <w:noProof/>
            <w:webHidden/>
            <w:sz w:val="20"/>
            <w:szCs w:val="20"/>
          </w:rPr>
          <w:instrText xml:space="preserve"> PAGEREF _Toc68698216 \h </w:instrText>
        </w:r>
        <w:r w:rsidR="00B315DF" w:rsidRPr="001919B4">
          <w:rPr>
            <w:noProof/>
            <w:webHidden/>
            <w:sz w:val="20"/>
            <w:szCs w:val="20"/>
          </w:rPr>
        </w:r>
        <w:r w:rsidR="00B315DF" w:rsidRPr="001919B4">
          <w:rPr>
            <w:noProof/>
            <w:webHidden/>
            <w:sz w:val="20"/>
            <w:szCs w:val="20"/>
          </w:rPr>
          <w:fldChar w:fldCharType="separate"/>
        </w:r>
        <w:r w:rsidR="00B315DF" w:rsidRPr="001919B4">
          <w:rPr>
            <w:noProof/>
            <w:webHidden/>
            <w:sz w:val="20"/>
            <w:szCs w:val="20"/>
          </w:rPr>
          <w:t>7</w:t>
        </w:r>
        <w:r w:rsidR="00B315DF" w:rsidRPr="001919B4">
          <w:rPr>
            <w:noProof/>
            <w:webHidden/>
            <w:sz w:val="20"/>
            <w:szCs w:val="20"/>
          </w:rPr>
          <w:fldChar w:fldCharType="end"/>
        </w:r>
      </w:hyperlink>
    </w:p>
    <w:p w14:paraId="374475AF" w14:textId="1E419E42" w:rsidR="000B6C05" w:rsidRPr="002D4B2D" w:rsidRDefault="00BB683D" w:rsidP="00E94C20">
      <w:pPr>
        <w:rPr>
          <w:rFonts w:asciiTheme="majorHAnsi" w:hAnsiTheme="majorHAnsi"/>
          <w:sz w:val="28"/>
        </w:rPr>
      </w:pPr>
      <w:r w:rsidRPr="00D747FA">
        <w:rPr>
          <w:rFonts w:asciiTheme="majorHAnsi" w:hAnsiTheme="majorHAnsi"/>
          <w:sz w:val="24"/>
          <w:szCs w:val="24"/>
        </w:rPr>
        <w:fldChar w:fldCharType="end"/>
      </w:r>
    </w:p>
    <w:p w14:paraId="586379D0" w14:textId="77777777" w:rsidR="003105A5" w:rsidRPr="002D4B2D" w:rsidRDefault="003105A5" w:rsidP="00E94C20">
      <w:pPr>
        <w:rPr>
          <w:rFonts w:asciiTheme="majorHAnsi" w:hAnsiTheme="majorHAnsi"/>
          <w:sz w:val="28"/>
        </w:rPr>
        <w:sectPr w:rsidR="003105A5" w:rsidRPr="002D4B2D" w:rsidSect="00995275">
          <w:footerReference w:type="default" r:id="rId11"/>
          <w:footerReference w:type="first" r:id="rId12"/>
          <w:pgSz w:w="11906" w:h="16838" w:code="9"/>
          <w:pgMar w:top="1418" w:right="1418" w:bottom="1418" w:left="1418" w:header="680" w:footer="454" w:gutter="0"/>
          <w:cols w:space="284"/>
          <w:titlePg/>
          <w:docGrid w:linePitch="360"/>
        </w:sectPr>
      </w:pPr>
    </w:p>
    <w:p w14:paraId="7B450616" w14:textId="77777777" w:rsidR="00CF6257" w:rsidRPr="00CF6257" w:rsidRDefault="003105A5" w:rsidP="00E94C20">
      <w:pPr>
        <w:rPr>
          <w:rFonts w:asciiTheme="majorHAnsi" w:hAnsiTheme="majorHAnsi"/>
          <w:sz w:val="60"/>
        </w:rPr>
      </w:pPr>
      <w:r w:rsidRPr="002D4B2D">
        <w:rPr>
          <w:rFonts w:asciiTheme="majorHAnsi" w:hAnsiTheme="majorHAnsi"/>
          <w:sz w:val="60"/>
        </w:rPr>
        <w:lastRenderedPageBreak/>
        <w:t>Seznam zkratek</w:t>
      </w:r>
    </w:p>
    <w:tbl>
      <w:tblPr>
        <w:tblStyle w:val="ListTable3-Accent31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CF6257" w:rsidRPr="004247F0" w14:paraId="5B9236FC" w14:textId="77777777" w:rsidTr="00F27D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72" w:type="dxa"/>
          </w:tcPr>
          <w:p w14:paraId="22077EEB" w14:textId="77777777" w:rsidR="00CF6257" w:rsidRPr="00E41ACB" w:rsidRDefault="00CF6257" w:rsidP="00CF6257">
            <w:pPr>
              <w:rPr>
                <w:rFonts w:ascii="Calibri Light" w:eastAsia="Verdana" w:hAnsi="Calibri Light"/>
                <w:bCs w:val="0"/>
                <w:sz w:val="20"/>
                <w:lang w:val="en-GB"/>
              </w:rPr>
            </w:pPr>
            <w:r w:rsidRPr="00E41ACB">
              <w:rPr>
                <w:rFonts w:asciiTheme="majorHAnsi" w:hAnsiTheme="majorHAnsi"/>
                <w:sz w:val="20"/>
              </w:rPr>
              <w:t>Zkratka</w:t>
            </w:r>
          </w:p>
        </w:tc>
        <w:tc>
          <w:tcPr>
            <w:tcW w:w="6088" w:type="dxa"/>
          </w:tcPr>
          <w:p w14:paraId="149CB9D7" w14:textId="77777777" w:rsidR="00CF6257" w:rsidRPr="00E41ACB" w:rsidRDefault="00CF6257" w:rsidP="00CF62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Verdana" w:hAnsi="Calibri Light"/>
                <w:bCs w:val="0"/>
                <w:sz w:val="20"/>
                <w:lang w:val="en-GB"/>
              </w:rPr>
            </w:pPr>
            <w:r w:rsidRPr="00E41ACB">
              <w:rPr>
                <w:rFonts w:asciiTheme="majorHAnsi" w:hAnsiTheme="majorHAnsi"/>
                <w:sz w:val="20"/>
              </w:rPr>
              <w:t>Vysvětlení</w:t>
            </w:r>
          </w:p>
        </w:tc>
      </w:tr>
      <w:tr w:rsidR="00171819" w:rsidRPr="004247F0" w14:paraId="7A6CF322" w14:textId="77777777" w:rsidTr="00F27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13543F23" w14:textId="7EE45995" w:rsidR="00171819" w:rsidRPr="00C324D6" w:rsidRDefault="00171819" w:rsidP="00171819">
            <w:pPr>
              <w:rPr>
                <w:rFonts w:asciiTheme="majorHAnsi" w:hAnsiTheme="majorHAnsi"/>
                <w:b w:val="0"/>
                <w:bCs w:val="0"/>
              </w:rPr>
            </w:pPr>
            <w:r w:rsidRPr="0040132A">
              <w:t xml:space="preserve">CZ-NACE B </w:t>
            </w:r>
          </w:p>
        </w:tc>
        <w:tc>
          <w:tcPr>
            <w:tcW w:w="6088" w:type="dxa"/>
          </w:tcPr>
          <w:p w14:paraId="2206D02C" w14:textId="4DCAEF4D" w:rsidR="00171819" w:rsidRPr="00CF6257" w:rsidRDefault="00171819" w:rsidP="00171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Cs/>
              </w:rPr>
            </w:pPr>
            <w:r w:rsidRPr="0040132A">
              <w:t>Odvětví podle kategorizace NACE – Těžba a dobývání</w:t>
            </w:r>
          </w:p>
        </w:tc>
      </w:tr>
      <w:tr w:rsidR="0039013D" w:rsidRPr="004247F0" w14:paraId="3A24FB81" w14:textId="77777777" w:rsidTr="00F27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55E88C23" w14:textId="63D0ABEF" w:rsidR="0039013D" w:rsidRDefault="0039013D" w:rsidP="00171819">
            <w:r>
              <w:t>ČSÚ</w:t>
            </w:r>
          </w:p>
        </w:tc>
        <w:tc>
          <w:tcPr>
            <w:tcW w:w="6088" w:type="dxa"/>
          </w:tcPr>
          <w:p w14:paraId="5555081C" w14:textId="75E9387C" w:rsidR="0039013D" w:rsidRPr="00F27D8A" w:rsidRDefault="0039013D" w:rsidP="00171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Český statistický úřad</w:t>
            </w:r>
          </w:p>
        </w:tc>
      </w:tr>
      <w:tr w:rsidR="00B762B5" w:rsidRPr="004247F0" w14:paraId="5EF60BCB" w14:textId="77777777" w:rsidTr="00F27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EF9DA2C" w14:textId="5204ED8A" w:rsidR="00B762B5" w:rsidRDefault="00B762B5" w:rsidP="00171819">
            <w:r>
              <w:t>ČR</w:t>
            </w:r>
          </w:p>
        </w:tc>
        <w:tc>
          <w:tcPr>
            <w:tcW w:w="6088" w:type="dxa"/>
          </w:tcPr>
          <w:p w14:paraId="12338EB2" w14:textId="6E33025E" w:rsidR="00B762B5" w:rsidRPr="00F27D8A" w:rsidRDefault="00B762B5" w:rsidP="00171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Česká republika</w:t>
            </w:r>
          </w:p>
        </w:tc>
      </w:tr>
      <w:tr w:rsidR="00F27D8A" w:rsidRPr="004247F0" w14:paraId="0D1A35C1" w14:textId="77777777" w:rsidTr="00F27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19CC857A" w14:textId="5E78CE75" w:rsidR="00F27D8A" w:rsidRPr="0040132A" w:rsidRDefault="00F27D8A" w:rsidP="00171819">
            <w:r>
              <w:t>IROP</w:t>
            </w:r>
          </w:p>
        </w:tc>
        <w:tc>
          <w:tcPr>
            <w:tcW w:w="6088" w:type="dxa"/>
          </w:tcPr>
          <w:p w14:paraId="56296526" w14:textId="10D820C8" w:rsidR="00F27D8A" w:rsidRPr="0040132A" w:rsidRDefault="00F27D8A" w:rsidP="00171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7D8A">
              <w:t>Integrovaný regionální operační program</w:t>
            </w:r>
          </w:p>
        </w:tc>
      </w:tr>
      <w:tr w:rsidR="00171819" w:rsidRPr="004247F0" w14:paraId="423C74B8" w14:textId="77777777" w:rsidTr="00F27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40B866AC" w14:textId="63A7D6FC" w:rsidR="00171819" w:rsidRPr="00C324D6" w:rsidRDefault="00171819" w:rsidP="00171819">
            <w:pPr>
              <w:rPr>
                <w:rFonts w:asciiTheme="majorHAnsi" w:hAnsiTheme="majorHAnsi"/>
                <w:b w:val="0"/>
                <w:bCs w:val="0"/>
              </w:rPr>
            </w:pPr>
            <w:r w:rsidRPr="0040132A">
              <w:t>KVK</w:t>
            </w:r>
          </w:p>
        </w:tc>
        <w:tc>
          <w:tcPr>
            <w:tcW w:w="6088" w:type="dxa"/>
          </w:tcPr>
          <w:p w14:paraId="7D47B01E" w14:textId="38EF6F9E" w:rsidR="00171819" w:rsidRPr="00CF6257" w:rsidRDefault="00171819" w:rsidP="00171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Cs/>
              </w:rPr>
            </w:pPr>
            <w:r w:rsidRPr="0040132A">
              <w:t>Karlovarský kraj</w:t>
            </w:r>
          </w:p>
        </w:tc>
      </w:tr>
      <w:tr w:rsidR="0039013D" w:rsidRPr="004247F0" w14:paraId="5DA7B837" w14:textId="77777777" w:rsidTr="00F27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8A6DB15" w14:textId="56DCA341" w:rsidR="0039013D" w:rsidRPr="0040132A" w:rsidRDefault="0039013D" w:rsidP="00171819">
            <w:r>
              <w:t>MPSV</w:t>
            </w:r>
          </w:p>
        </w:tc>
        <w:tc>
          <w:tcPr>
            <w:tcW w:w="6088" w:type="dxa"/>
          </w:tcPr>
          <w:p w14:paraId="742F8254" w14:textId="051D1228" w:rsidR="0039013D" w:rsidRPr="0040132A" w:rsidRDefault="0039013D" w:rsidP="00171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013D">
              <w:t>Ministerstvo práce a sociálních věcí</w:t>
            </w:r>
          </w:p>
        </w:tc>
      </w:tr>
      <w:tr w:rsidR="00171819" w:rsidRPr="004247F0" w14:paraId="767E0A18" w14:textId="77777777" w:rsidTr="00F27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2456A092" w14:textId="5499D3B8" w:rsidR="00171819" w:rsidRPr="00C324D6" w:rsidRDefault="00171819" w:rsidP="00171819">
            <w:pPr>
              <w:rPr>
                <w:rFonts w:asciiTheme="majorHAnsi" w:hAnsiTheme="majorHAnsi"/>
                <w:b w:val="0"/>
                <w:bCs w:val="0"/>
              </w:rPr>
            </w:pPr>
            <w:r w:rsidRPr="0040132A">
              <w:t>MSK</w:t>
            </w:r>
          </w:p>
        </w:tc>
        <w:tc>
          <w:tcPr>
            <w:tcW w:w="6088" w:type="dxa"/>
          </w:tcPr>
          <w:p w14:paraId="2A5ABFD5" w14:textId="2C5C1316" w:rsidR="00171819" w:rsidRPr="00CF6257" w:rsidRDefault="00171819" w:rsidP="00171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Cs/>
              </w:rPr>
            </w:pPr>
            <w:r w:rsidRPr="0040132A">
              <w:t>Moravskoslezský kraj</w:t>
            </w:r>
          </w:p>
        </w:tc>
      </w:tr>
      <w:tr w:rsidR="00171819" w:rsidRPr="004247F0" w14:paraId="4E61D32E" w14:textId="77777777" w:rsidTr="00F27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5C563201" w14:textId="6354F347" w:rsidR="00171819" w:rsidRPr="00C324D6" w:rsidRDefault="00171819" w:rsidP="00171819">
            <w:pPr>
              <w:rPr>
                <w:rFonts w:asciiTheme="majorHAnsi" w:hAnsiTheme="majorHAnsi"/>
                <w:b w:val="0"/>
                <w:bCs w:val="0"/>
              </w:rPr>
            </w:pPr>
            <w:r w:rsidRPr="0040132A">
              <w:t>ORP</w:t>
            </w:r>
          </w:p>
        </w:tc>
        <w:tc>
          <w:tcPr>
            <w:tcW w:w="6088" w:type="dxa"/>
          </w:tcPr>
          <w:p w14:paraId="71C930CB" w14:textId="4D05E527" w:rsidR="00171819" w:rsidRPr="00CF6257" w:rsidRDefault="00171819" w:rsidP="00171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</w:rPr>
            </w:pPr>
            <w:r w:rsidRPr="0040132A">
              <w:t>Obec s rozšířenou působností</w:t>
            </w:r>
          </w:p>
        </w:tc>
      </w:tr>
      <w:tr w:rsidR="00171819" w:rsidRPr="004247F0" w14:paraId="59E18B67" w14:textId="77777777" w:rsidTr="00F27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19EF7A3C" w14:textId="7634D465" w:rsidR="00171819" w:rsidRPr="00C324D6" w:rsidRDefault="00171819" w:rsidP="00171819">
            <w:pPr>
              <w:rPr>
                <w:rFonts w:asciiTheme="majorHAnsi" w:hAnsiTheme="majorHAnsi"/>
                <w:b w:val="0"/>
                <w:bCs w:val="0"/>
              </w:rPr>
            </w:pPr>
            <w:r w:rsidRPr="0040132A">
              <w:t>PSÚT</w:t>
            </w:r>
          </w:p>
        </w:tc>
        <w:tc>
          <w:tcPr>
            <w:tcW w:w="6088" w:type="dxa"/>
          </w:tcPr>
          <w:p w14:paraId="13310034" w14:textId="63C50E9D" w:rsidR="00171819" w:rsidRPr="00CF6257" w:rsidRDefault="00171819" w:rsidP="00171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Cs/>
              </w:rPr>
            </w:pPr>
            <w:r w:rsidRPr="0040132A">
              <w:t>Plán spravedlivé územní transformace</w:t>
            </w:r>
          </w:p>
        </w:tc>
      </w:tr>
      <w:tr w:rsidR="00171819" w:rsidRPr="004247F0" w14:paraId="0FA6A6B9" w14:textId="77777777" w:rsidTr="00F27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CADD751" w14:textId="19CE9AD8" w:rsidR="00171819" w:rsidRPr="00C324D6" w:rsidRDefault="00171819" w:rsidP="00171819">
            <w:pPr>
              <w:rPr>
                <w:rFonts w:asciiTheme="majorHAnsi" w:hAnsiTheme="majorHAnsi"/>
                <w:b w:val="0"/>
                <w:bCs w:val="0"/>
              </w:rPr>
            </w:pPr>
            <w:r w:rsidRPr="0040132A">
              <w:t xml:space="preserve">ÚSK </w:t>
            </w:r>
          </w:p>
        </w:tc>
        <w:tc>
          <w:tcPr>
            <w:tcW w:w="6088" w:type="dxa"/>
          </w:tcPr>
          <w:p w14:paraId="742A23A7" w14:textId="261702F9" w:rsidR="00171819" w:rsidRPr="00CF6257" w:rsidRDefault="00171819" w:rsidP="00171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</w:rPr>
            </w:pPr>
            <w:r w:rsidRPr="0040132A">
              <w:t>Ústecký kraj</w:t>
            </w:r>
          </w:p>
        </w:tc>
      </w:tr>
      <w:tr w:rsidR="00D37202" w:rsidRPr="004247F0" w14:paraId="29AE1309" w14:textId="77777777" w:rsidTr="00F27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1528A9B7" w14:textId="0921528A" w:rsidR="00D37202" w:rsidRPr="0040132A" w:rsidRDefault="00D37202" w:rsidP="00171819">
            <w:r>
              <w:t>SVL</w:t>
            </w:r>
          </w:p>
        </w:tc>
        <w:tc>
          <w:tcPr>
            <w:tcW w:w="6088" w:type="dxa"/>
          </w:tcPr>
          <w:p w14:paraId="54039D15" w14:textId="1DEC8556" w:rsidR="00D37202" w:rsidRPr="0040132A" w:rsidRDefault="00D37202" w:rsidP="00171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Společensky vyloučená oblast</w:t>
            </w:r>
          </w:p>
        </w:tc>
      </w:tr>
    </w:tbl>
    <w:p w14:paraId="57181180" w14:textId="77777777" w:rsidR="00CF6257" w:rsidRPr="002D4B2D" w:rsidRDefault="00CF6257" w:rsidP="00E94C20">
      <w:pPr>
        <w:rPr>
          <w:rFonts w:asciiTheme="majorHAnsi" w:hAnsiTheme="majorHAnsi"/>
        </w:rPr>
        <w:sectPr w:rsidR="00CF6257" w:rsidRPr="002D4B2D" w:rsidSect="00995275">
          <w:pgSz w:w="11906" w:h="16838" w:code="9"/>
          <w:pgMar w:top="1418" w:right="1418" w:bottom="1418" w:left="1418" w:header="680" w:footer="454" w:gutter="0"/>
          <w:cols w:space="284"/>
          <w:titlePg/>
          <w:docGrid w:linePitch="360"/>
        </w:sectPr>
      </w:pPr>
    </w:p>
    <w:p w14:paraId="51643FD4" w14:textId="77777777" w:rsidR="003105A5" w:rsidRPr="002D4B2D" w:rsidRDefault="003105A5" w:rsidP="00E94C20">
      <w:pPr>
        <w:rPr>
          <w:rFonts w:asciiTheme="majorHAnsi" w:hAnsiTheme="majorHAnsi"/>
          <w:sz w:val="60"/>
        </w:rPr>
      </w:pPr>
      <w:r w:rsidRPr="002D4B2D">
        <w:rPr>
          <w:rFonts w:asciiTheme="majorHAnsi" w:hAnsiTheme="majorHAnsi"/>
          <w:sz w:val="60"/>
        </w:rPr>
        <w:lastRenderedPageBreak/>
        <w:t>Seznam obrázků</w:t>
      </w:r>
    </w:p>
    <w:p w14:paraId="6CB557F5" w14:textId="6B34B1B9" w:rsidR="003C5D9B" w:rsidRDefault="003105A5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r w:rsidRPr="002D4B2D">
        <w:rPr>
          <w:rFonts w:asciiTheme="majorHAnsi" w:hAnsiTheme="majorHAnsi"/>
        </w:rPr>
        <w:fldChar w:fldCharType="begin"/>
      </w:r>
      <w:r w:rsidRPr="002D4B2D">
        <w:rPr>
          <w:rFonts w:asciiTheme="majorHAnsi" w:hAnsiTheme="majorHAnsi"/>
        </w:rPr>
        <w:instrText xml:space="preserve"> TOC \h \z \c "Obrázek" </w:instrText>
      </w:r>
      <w:r w:rsidRPr="002D4B2D">
        <w:rPr>
          <w:rFonts w:asciiTheme="majorHAnsi" w:hAnsiTheme="majorHAnsi"/>
        </w:rPr>
        <w:fldChar w:fldCharType="separate"/>
      </w:r>
      <w:hyperlink w:anchor="_Toc68787482" w:history="1">
        <w:r w:rsidR="003C5D9B" w:rsidRPr="00A86879">
          <w:rPr>
            <w:rStyle w:val="Hypertextovodkaz"/>
            <w:rFonts w:asciiTheme="majorHAnsi" w:hAnsiTheme="majorHAnsi"/>
            <w:noProof/>
          </w:rPr>
          <w:t>Obrázek 1: Vývoj podílu nezaměstnaných osob ve věku 15 až 64 let podle okresů v KVK (stav k 31. 12. daného roku)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_Toc68787482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8</w:t>
        </w:r>
        <w:r w:rsidR="003C5D9B">
          <w:rPr>
            <w:noProof/>
            <w:webHidden/>
          </w:rPr>
          <w:fldChar w:fldCharType="end"/>
        </w:r>
      </w:hyperlink>
    </w:p>
    <w:p w14:paraId="03FC32E4" w14:textId="4E19A5BD" w:rsidR="003C5D9B" w:rsidRDefault="00875E6F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hyperlink w:anchor="_Toc68787483" w:history="1">
        <w:r w:rsidR="003C5D9B" w:rsidRPr="00A86879">
          <w:rPr>
            <w:rStyle w:val="Hypertextovodkaz"/>
            <w:rFonts w:asciiTheme="majorHAnsi" w:hAnsiTheme="majorHAnsi"/>
            <w:iCs/>
            <w:noProof/>
          </w:rPr>
          <w:t>Obrázek 2: Průměrný počet pozic na území na 1000 obyvatel v KVK (stav k 31. 12. 2019)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_Toc68787483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10</w:t>
        </w:r>
        <w:r w:rsidR="003C5D9B">
          <w:rPr>
            <w:noProof/>
            <w:webHidden/>
          </w:rPr>
          <w:fldChar w:fldCharType="end"/>
        </w:r>
      </w:hyperlink>
    </w:p>
    <w:p w14:paraId="7D39030E" w14:textId="2F0AF045" w:rsidR="003C5D9B" w:rsidRDefault="00875E6F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hyperlink w:anchor="_Toc68787484" w:history="1">
        <w:r w:rsidR="003C5D9B" w:rsidRPr="00A86879">
          <w:rPr>
            <w:rStyle w:val="Hypertextovodkaz"/>
            <w:rFonts w:asciiTheme="majorHAnsi" w:hAnsiTheme="majorHAnsi"/>
            <w:noProof/>
          </w:rPr>
          <w:t>Obrázek 3: Podíl nezaměstnaných osob v jednotlivých krajích a počet pracovníků ve výzkumu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_Toc68787484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11</w:t>
        </w:r>
        <w:r w:rsidR="003C5D9B">
          <w:rPr>
            <w:noProof/>
            <w:webHidden/>
          </w:rPr>
          <w:fldChar w:fldCharType="end"/>
        </w:r>
      </w:hyperlink>
    </w:p>
    <w:p w14:paraId="0F373310" w14:textId="556921D3" w:rsidR="003C5D9B" w:rsidRDefault="00875E6F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hyperlink w:anchor="_Toc68787485" w:history="1">
        <w:r w:rsidR="003C5D9B" w:rsidRPr="00A86879">
          <w:rPr>
            <w:rStyle w:val="Hypertextovodkaz"/>
            <w:rFonts w:asciiTheme="majorHAnsi" w:hAnsiTheme="majorHAnsi"/>
            <w:noProof/>
          </w:rPr>
          <w:t>Obrázek 4: Průměrné mzdy fyzických osob a zaměstnaní v odvětví NACE-CZ B – Těžba a dobývání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_Toc68787485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12</w:t>
        </w:r>
        <w:r w:rsidR="003C5D9B">
          <w:rPr>
            <w:noProof/>
            <w:webHidden/>
          </w:rPr>
          <w:fldChar w:fldCharType="end"/>
        </w:r>
      </w:hyperlink>
    </w:p>
    <w:p w14:paraId="53AEB3C5" w14:textId="2D45E9D0" w:rsidR="003C5D9B" w:rsidRDefault="00875E6F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hyperlink w:anchor="_Toc68787486" w:history="1">
        <w:r w:rsidR="003C5D9B" w:rsidRPr="00A86879">
          <w:rPr>
            <w:rStyle w:val="Hypertextovodkaz"/>
            <w:rFonts w:asciiTheme="majorHAnsi" w:hAnsiTheme="majorHAnsi"/>
            <w:noProof/>
          </w:rPr>
          <w:t>Obrázek 5: Podíl obyvatel v exekuci v krajích v roce 2019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_Toc68787486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13</w:t>
        </w:r>
        <w:r w:rsidR="003C5D9B">
          <w:rPr>
            <w:noProof/>
            <w:webHidden/>
          </w:rPr>
          <w:fldChar w:fldCharType="end"/>
        </w:r>
      </w:hyperlink>
    </w:p>
    <w:p w14:paraId="703366ED" w14:textId="15C993C0" w:rsidR="003C5D9B" w:rsidRDefault="00875E6F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hyperlink w:anchor="_Toc68787487" w:history="1">
        <w:r w:rsidR="003C5D9B" w:rsidRPr="00A86879">
          <w:rPr>
            <w:rStyle w:val="Hypertextovodkaz"/>
            <w:rFonts w:asciiTheme="majorHAnsi" w:hAnsiTheme="majorHAnsi"/>
            <w:noProof/>
          </w:rPr>
          <w:t>Obrázek 6: Emise v krajích v roce 2019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_Toc68787487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17</w:t>
        </w:r>
        <w:r w:rsidR="003C5D9B">
          <w:rPr>
            <w:noProof/>
            <w:webHidden/>
          </w:rPr>
          <w:fldChar w:fldCharType="end"/>
        </w:r>
      </w:hyperlink>
    </w:p>
    <w:p w14:paraId="13E6157E" w14:textId="6C96B547" w:rsidR="003105A5" w:rsidRPr="002D4B2D" w:rsidRDefault="003105A5" w:rsidP="00D747FA">
      <w:pPr>
        <w:spacing w:line="360" w:lineRule="auto"/>
        <w:rPr>
          <w:rFonts w:asciiTheme="majorHAnsi" w:hAnsiTheme="majorHAnsi"/>
        </w:rPr>
      </w:pPr>
      <w:r w:rsidRPr="002D4B2D">
        <w:rPr>
          <w:rFonts w:asciiTheme="majorHAnsi" w:hAnsiTheme="majorHAnsi"/>
        </w:rPr>
        <w:fldChar w:fldCharType="end"/>
      </w:r>
    </w:p>
    <w:p w14:paraId="7CD32D1B" w14:textId="77777777" w:rsidR="003105A5" w:rsidRPr="002D4B2D" w:rsidRDefault="003105A5" w:rsidP="003105A5">
      <w:pPr>
        <w:rPr>
          <w:rFonts w:asciiTheme="majorHAnsi" w:hAnsiTheme="majorHAnsi"/>
        </w:rPr>
        <w:sectPr w:rsidR="003105A5" w:rsidRPr="002D4B2D" w:rsidSect="00995275">
          <w:pgSz w:w="11906" w:h="16838" w:code="9"/>
          <w:pgMar w:top="1418" w:right="1418" w:bottom="1418" w:left="1418" w:header="680" w:footer="454" w:gutter="0"/>
          <w:cols w:space="284"/>
          <w:titlePg/>
          <w:docGrid w:linePitch="360"/>
        </w:sectPr>
      </w:pPr>
    </w:p>
    <w:p w14:paraId="4C7656B3" w14:textId="77777777" w:rsidR="003105A5" w:rsidRPr="002D4B2D" w:rsidRDefault="003105A5" w:rsidP="003105A5">
      <w:pPr>
        <w:rPr>
          <w:rFonts w:asciiTheme="majorHAnsi" w:hAnsiTheme="majorHAnsi"/>
          <w:sz w:val="60"/>
        </w:rPr>
      </w:pPr>
      <w:r w:rsidRPr="002D4B2D">
        <w:rPr>
          <w:rFonts w:asciiTheme="majorHAnsi" w:hAnsiTheme="majorHAnsi"/>
          <w:sz w:val="60"/>
        </w:rPr>
        <w:lastRenderedPageBreak/>
        <w:t>Seznam tabulek</w:t>
      </w:r>
    </w:p>
    <w:p w14:paraId="57076DFE" w14:textId="6DBAE5E4" w:rsidR="003C5D9B" w:rsidRDefault="003105A5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r w:rsidRPr="002D4B2D">
        <w:rPr>
          <w:rFonts w:asciiTheme="majorHAnsi" w:hAnsiTheme="majorHAnsi"/>
        </w:rPr>
        <w:fldChar w:fldCharType="begin"/>
      </w:r>
      <w:r w:rsidRPr="002D4B2D">
        <w:rPr>
          <w:rFonts w:asciiTheme="majorHAnsi" w:hAnsiTheme="majorHAnsi"/>
        </w:rPr>
        <w:instrText xml:space="preserve"> TOC \h \z \c "Tabulka" </w:instrText>
      </w:r>
      <w:r w:rsidRPr="002D4B2D">
        <w:rPr>
          <w:rFonts w:asciiTheme="majorHAnsi" w:hAnsiTheme="majorHAnsi"/>
        </w:rPr>
        <w:fldChar w:fldCharType="separate"/>
      </w:r>
      <w:hyperlink w:anchor="_Toc68787491" w:history="1">
        <w:r w:rsidR="003C5D9B" w:rsidRPr="009B529D">
          <w:rPr>
            <w:rStyle w:val="Hypertextovodkaz"/>
            <w:rFonts w:asciiTheme="majorHAnsi" w:hAnsiTheme="majorHAnsi"/>
            <w:noProof/>
          </w:rPr>
          <w:t>Tabulka 1: Podíl nezaměstnaných osob k 31.12.2020 a míra zaměstnanosti v roce 2019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_Toc68787491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8</w:t>
        </w:r>
        <w:r w:rsidR="003C5D9B">
          <w:rPr>
            <w:noProof/>
            <w:webHidden/>
          </w:rPr>
          <w:fldChar w:fldCharType="end"/>
        </w:r>
      </w:hyperlink>
    </w:p>
    <w:p w14:paraId="5313A009" w14:textId="799A8BF5" w:rsidR="003C5D9B" w:rsidRDefault="00875E6F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hyperlink w:anchor="_Toc68787492" w:history="1">
        <w:r w:rsidR="003C5D9B" w:rsidRPr="009B529D">
          <w:rPr>
            <w:rStyle w:val="Hypertextovodkaz"/>
            <w:rFonts w:asciiTheme="majorHAnsi" w:hAnsiTheme="majorHAnsi"/>
            <w:noProof/>
          </w:rPr>
          <w:t>Tabulka 2: Obyvatelstvo ekonomicky aktivní podle nejvyššího ukončeného vzdělání v roce 2011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_Toc68787492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9</w:t>
        </w:r>
        <w:r w:rsidR="003C5D9B">
          <w:rPr>
            <w:noProof/>
            <w:webHidden/>
          </w:rPr>
          <w:fldChar w:fldCharType="end"/>
        </w:r>
      </w:hyperlink>
    </w:p>
    <w:p w14:paraId="32EF4F4A" w14:textId="430B8B1B" w:rsidR="003C5D9B" w:rsidRDefault="00875E6F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hyperlink w:anchor="_Toc68787493" w:history="1">
        <w:r w:rsidR="003C5D9B" w:rsidRPr="009B529D">
          <w:rPr>
            <w:rStyle w:val="Hypertextovodkaz"/>
            <w:rFonts w:asciiTheme="majorHAnsi" w:hAnsiTheme="majorHAnsi"/>
            <w:iCs/>
            <w:noProof/>
          </w:rPr>
          <w:t>Tabulka 3 Porovnání pracovníků ve výzkumu a vývoji tří uhelných krajů, 2018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_Toc68787493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10</w:t>
        </w:r>
        <w:r w:rsidR="003C5D9B">
          <w:rPr>
            <w:noProof/>
            <w:webHidden/>
          </w:rPr>
          <w:fldChar w:fldCharType="end"/>
        </w:r>
      </w:hyperlink>
    </w:p>
    <w:p w14:paraId="21C19171" w14:textId="33896423" w:rsidR="003C5D9B" w:rsidRDefault="00875E6F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hyperlink w:anchor="_Toc68787494" w:history="1">
        <w:r w:rsidR="003C5D9B" w:rsidRPr="009B529D">
          <w:rPr>
            <w:rStyle w:val="Hypertextovodkaz"/>
            <w:rFonts w:asciiTheme="majorHAnsi" w:hAnsiTheme="majorHAnsi"/>
            <w:noProof/>
          </w:rPr>
          <w:t>Tabulka 4: Výše mezd a zaměstnaní v odvětví NACE-CZ B – Těžba a dobývání v roce 2019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_Toc68787494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12</w:t>
        </w:r>
        <w:r w:rsidR="003C5D9B">
          <w:rPr>
            <w:noProof/>
            <w:webHidden/>
          </w:rPr>
          <w:fldChar w:fldCharType="end"/>
        </w:r>
      </w:hyperlink>
    </w:p>
    <w:p w14:paraId="19F56170" w14:textId="372778D7" w:rsidR="003C5D9B" w:rsidRDefault="00875E6F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hyperlink w:anchor="_Toc68787495" w:history="1">
        <w:r w:rsidR="003C5D9B" w:rsidRPr="009B529D">
          <w:rPr>
            <w:rStyle w:val="Hypertextovodkaz"/>
            <w:rFonts w:asciiTheme="majorHAnsi" w:hAnsiTheme="majorHAnsi"/>
            <w:noProof/>
          </w:rPr>
          <w:t>Tabulka 5: Počet společensky vyloučených lokalit a počet lidí v nich na obyvatele v roce 2014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_Toc68787495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12</w:t>
        </w:r>
        <w:r w:rsidR="003C5D9B">
          <w:rPr>
            <w:noProof/>
            <w:webHidden/>
          </w:rPr>
          <w:fldChar w:fldCharType="end"/>
        </w:r>
      </w:hyperlink>
    </w:p>
    <w:p w14:paraId="75A7C0CE" w14:textId="131ECC7C" w:rsidR="003C5D9B" w:rsidRDefault="00875E6F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hyperlink w:anchor="_Toc68787496" w:history="1">
        <w:r w:rsidR="003C5D9B" w:rsidRPr="009B529D">
          <w:rPr>
            <w:rStyle w:val="Hypertextovodkaz"/>
            <w:rFonts w:asciiTheme="majorHAnsi" w:hAnsiTheme="majorHAnsi"/>
            <w:noProof/>
          </w:rPr>
          <w:t>Tabulka 6: Podíl osob v exekuci v České republice v roce 2019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_Toc68787496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13</w:t>
        </w:r>
        <w:r w:rsidR="003C5D9B">
          <w:rPr>
            <w:noProof/>
            <w:webHidden/>
          </w:rPr>
          <w:fldChar w:fldCharType="end"/>
        </w:r>
      </w:hyperlink>
    </w:p>
    <w:p w14:paraId="3F9C84BD" w14:textId="1ECA59CF" w:rsidR="003C5D9B" w:rsidRDefault="00875E6F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hyperlink w:anchor="_Toc68787497" w:history="1">
        <w:r w:rsidR="003C5D9B" w:rsidRPr="009B529D">
          <w:rPr>
            <w:rStyle w:val="Hypertextovodkaz"/>
            <w:rFonts w:asciiTheme="majorHAnsi" w:hAnsiTheme="majorHAnsi"/>
            <w:noProof/>
          </w:rPr>
          <w:t>Tabulka 7: ORP v KVK podle podílu osob v exekuci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_Toc68787497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14</w:t>
        </w:r>
        <w:r w:rsidR="003C5D9B">
          <w:rPr>
            <w:noProof/>
            <w:webHidden/>
          </w:rPr>
          <w:fldChar w:fldCharType="end"/>
        </w:r>
      </w:hyperlink>
    </w:p>
    <w:p w14:paraId="729D21B2" w14:textId="12A6D3E6" w:rsidR="003C5D9B" w:rsidRDefault="00875E6F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hyperlink w:anchor="_Toc68787498" w:history="1">
        <w:r w:rsidR="003C5D9B" w:rsidRPr="009B529D">
          <w:rPr>
            <w:rStyle w:val="Hypertextovodkaz"/>
            <w:rFonts w:asciiTheme="majorHAnsi" w:hAnsiTheme="majorHAnsi"/>
            <w:noProof/>
          </w:rPr>
          <w:t>Tabulka 8: Dostupnost praktických a dětských lékařů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_Toc68787498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15</w:t>
        </w:r>
        <w:r w:rsidR="003C5D9B">
          <w:rPr>
            <w:noProof/>
            <w:webHidden/>
          </w:rPr>
          <w:fldChar w:fldCharType="end"/>
        </w:r>
      </w:hyperlink>
    </w:p>
    <w:p w14:paraId="11229E1B" w14:textId="2F5CE291" w:rsidR="003C5D9B" w:rsidRDefault="00875E6F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hyperlink w:anchor="_Toc68787499" w:history="1">
        <w:r w:rsidR="003C5D9B" w:rsidRPr="009B529D">
          <w:rPr>
            <w:rStyle w:val="Hypertextovodkaz"/>
            <w:rFonts w:asciiTheme="majorHAnsi" w:hAnsiTheme="majorHAnsi"/>
            <w:noProof/>
          </w:rPr>
          <w:t>Tabulka 9: Dostupnost lékáren a dojezd do nemocnice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_Toc68787499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15</w:t>
        </w:r>
        <w:r w:rsidR="003C5D9B">
          <w:rPr>
            <w:noProof/>
            <w:webHidden/>
          </w:rPr>
          <w:fldChar w:fldCharType="end"/>
        </w:r>
      </w:hyperlink>
    </w:p>
    <w:p w14:paraId="78182FC5" w14:textId="4DABE7F5" w:rsidR="003C5D9B" w:rsidRDefault="00875E6F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hyperlink w:anchor="_Toc68787500" w:history="1">
        <w:r w:rsidR="003C5D9B" w:rsidRPr="009B529D">
          <w:rPr>
            <w:rStyle w:val="Hypertextovodkaz"/>
            <w:rFonts w:asciiTheme="majorHAnsi" w:hAnsiTheme="majorHAnsi"/>
            <w:noProof/>
          </w:rPr>
          <w:t>Tabulka 10: Občanská společnost v číslech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_Toc68787500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16</w:t>
        </w:r>
        <w:r w:rsidR="003C5D9B">
          <w:rPr>
            <w:noProof/>
            <w:webHidden/>
          </w:rPr>
          <w:fldChar w:fldCharType="end"/>
        </w:r>
      </w:hyperlink>
    </w:p>
    <w:p w14:paraId="52EDA116" w14:textId="16FB1A32" w:rsidR="003C5D9B" w:rsidRDefault="00875E6F">
      <w:pPr>
        <w:pStyle w:val="Seznamobrzk"/>
        <w:tabs>
          <w:tab w:val="right" w:leader="dot" w:pos="9060"/>
        </w:tabs>
        <w:rPr>
          <w:rFonts w:eastAsiaTheme="minorEastAsia"/>
          <w:noProof/>
          <w:sz w:val="22"/>
          <w:lang w:eastAsia="cs-CZ"/>
        </w:rPr>
      </w:pPr>
      <w:hyperlink w:anchor="_Toc68787501" w:history="1">
        <w:r w:rsidR="003C5D9B" w:rsidRPr="009B529D">
          <w:rPr>
            <w:rStyle w:val="Hypertextovodkaz"/>
            <w:rFonts w:asciiTheme="majorHAnsi" w:hAnsiTheme="majorHAnsi"/>
            <w:noProof/>
          </w:rPr>
          <w:t>Tabulka 11: Emise 30 km od radnice ORP</w:t>
        </w:r>
        <w:r w:rsidR="003C5D9B">
          <w:rPr>
            <w:noProof/>
            <w:webHidden/>
          </w:rPr>
          <w:tab/>
        </w:r>
        <w:r w:rsidR="003C5D9B">
          <w:rPr>
            <w:noProof/>
            <w:webHidden/>
          </w:rPr>
          <w:fldChar w:fldCharType="begin"/>
        </w:r>
        <w:r w:rsidR="003C5D9B">
          <w:rPr>
            <w:noProof/>
            <w:webHidden/>
          </w:rPr>
          <w:instrText xml:space="preserve"> PAGEREF _Toc68787501 \h </w:instrText>
        </w:r>
        <w:r w:rsidR="003C5D9B">
          <w:rPr>
            <w:noProof/>
            <w:webHidden/>
          </w:rPr>
        </w:r>
        <w:r w:rsidR="003C5D9B">
          <w:rPr>
            <w:noProof/>
            <w:webHidden/>
          </w:rPr>
          <w:fldChar w:fldCharType="separate"/>
        </w:r>
        <w:r w:rsidR="003C5D9B">
          <w:rPr>
            <w:noProof/>
            <w:webHidden/>
          </w:rPr>
          <w:t>17</w:t>
        </w:r>
        <w:r w:rsidR="003C5D9B">
          <w:rPr>
            <w:noProof/>
            <w:webHidden/>
          </w:rPr>
          <w:fldChar w:fldCharType="end"/>
        </w:r>
      </w:hyperlink>
    </w:p>
    <w:p w14:paraId="52B66485" w14:textId="6EEB617A" w:rsidR="003105A5" w:rsidRPr="002D4B2D" w:rsidRDefault="003105A5" w:rsidP="00D747FA">
      <w:pPr>
        <w:spacing w:line="360" w:lineRule="auto"/>
        <w:rPr>
          <w:rFonts w:asciiTheme="majorHAnsi" w:hAnsiTheme="majorHAnsi"/>
        </w:rPr>
      </w:pPr>
      <w:r w:rsidRPr="002D4B2D">
        <w:rPr>
          <w:rFonts w:asciiTheme="majorHAnsi" w:hAnsiTheme="majorHAnsi"/>
        </w:rPr>
        <w:fldChar w:fldCharType="end"/>
      </w:r>
    </w:p>
    <w:p w14:paraId="3A3B1F61" w14:textId="77777777" w:rsidR="005173E4" w:rsidRPr="002D4B2D" w:rsidRDefault="005173E4" w:rsidP="00D747FA">
      <w:pPr>
        <w:spacing w:line="360" w:lineRule="auto"/>
        <w:rPr>
          <w:rFonts w:asciiTheme="majorHAnsi" w:hAnsiTheme="majorHAnsi"/>
        </w:rPr>
        <w:sectPr w:rsidR="005173E4" w:rsidRPr="002D4B2D" w:rsidSect="00995275">
          <w:pgSz w:w="11906" w:h="16838" w:code="9"/>
          <w:pgMar w:top="1418" w:right="1418" w:bottom="1418" w:left="1418" w:header="680" w:footer="454" w:gutter="0"/>
          <w:cols w:space="284"/>
          <w:titlePg/>
          <w:docGrid w:linePitch="360"/>
        </w:sectPr>
      </w:pPr>
    </w:p>
    <w:p w14:paraId="092F96A5" w14:textId="77777777" w:rsidR="00606E30" w:rsidRPr="002D4B2D" w:rsidRDefault="003105A5" w:rsidP="00A079E6">
      <w:pPr>
        <w:pStyle w:val="Sectiontitle"/>
        <w:numPr>
          <w:ilvl w:val="0"/>
          <w:numId w:val="7"/>
        </w:numPr>
        <w:rPr>
          <w:rFonts w:asciiTheme="majorHAnsi" w:hAnsiTheme="majorHAnsi"/>
        </w:rPr>
      </w:pPr>
      <w:bookmarkStart w:id="2" w:name="_Toc68698214"/>
      <w:r w:rsidRPr="002D4B2D">
        <w:rPr>
          <w:rFonts w:asciiTheme="majorHAnsi" w:hAnsiTheme="majorHAnsi"/>
        </w:rPr>
        <w:lastRenderedPageBreak/>
        <w:t>Úvod</w:t>
      </w:r>
      <w:bookmarkEnd w:id="2"/>
    </w:p>
    <w:p w14:paraId="4CD73480" w14:textId="470C2485" w:rsidR="00C33EAA" w:rsidRPr="00254B75" w:rsidRDefault="00C33EAA" w:rsidP="00DC7786">
      <w:pPr>
        <w:rPr>
          <w:color w:val="000000" w:themeColor="text1"/>
        </w:rPr>
      </w:pPr>
      <w:r w:rsidRPr="00254B75">
        <w:rPr>
          <w:color w:val="000000" w:themeColor="text1"/>
        </w:rPr>
        <w:t>Sběr, analýza a zpracování dat na nižší úrovni územních</w:t>
      </w:r>
      <w:r w:rsidR="00BC1C21">
        <w:rPr>
          <w:color w:val="000000" w:themeColor="text1"/>
        </w:rPr>
        <w:t xml:space="preserve"> samosprávných</w:t>
      </w:r>
      <w:r w:rsidRPr="00254B75">
        <w:rPr>
          <w:color w:val="000000" w:themeColor="text1"/>
        </w:rPr>
        <w:t xml:space="preserve"> celků představuje velkou příležitost pro strategické řízení a rozhodování nejen v komerčním sektoru, ale také v oblasti veřejného sektoru. Význam takto získaných a zpracovaných dat bude nadále růst. </w:t>
      </w:r>
      <w:r w:rsidR="0096328F" w:rsidRPr="00254B75">
        <w:rPr>
          <w:color w:val="000000" w:themeColor="text1"/>
        </w:rPr>
        <w:t xml:space="preserve">Proto v rámci zakázky </w:t>
      </w:r>
      <w:r w:rsidR="00FD0620">
        <w:rPr>
          <w:color w:val="000000" w:themeColor="text1"/>
        </w:rPr>
        <w:t>„</w:t>
      </w:r>
      <w:r w:rsidR="0096328F" w:rsidRPr="00254B75">
        <w:rPr>
          <w:color w:val="000000" w:themeColor="text1"/>
        </w:rPr>
        <w:t>Poskytování technické podpory při vytváření podmínek pro čerpání z Fondu pro spravedlivou transformaci</w:t>
      </w:r>
      <w:r w:rsidR="00FD0620">
        <w:rPr>
          <w:color w:val="000000" w:themeColor="text1"/>
        </w:rPr>
        <w:t>“</w:t>
      </w:r>
      <w:r w:rsidR="0096328F" w:rsidRPr="00254B75">
        <w:rPr>
          <w:color w:val="000000" w:themeColor="text1"/>
        </w:rPr>
        <w:t xml:space="preserve"> využíváme </w:t>
      </w:r>
      <w:r w:rsidR="00254B75" w:rsidRPr="00254B75">
        <w:rPr>
          <w:color w:val="000000" w:themeColor="text1"/>
        </w:rPr>
        <w:t xml:space="preserve">také </w:t>
      </w:r>
      <w:r w:rsidR="0096328F" w:rsidRPr="00254B75">
        <w:rPr>
          <w:color w:val="000000" w:themeColor="text1"/>
        </w:rPr>
        <w:t>data na úrovni Obce s rozšířenou působností</w:t>
      </w:r>
      <w:r w:rsidR="00254B75" w:rsidRPr="00254B75">
        <w:rPr>
          <w:color w:val="000000" w:themeColor="text1"/>
        </w:rPr>
        <w:t>.</w:t>
      </w:r>
    </w:p>
    <w:p w14:paraId="54254B35" w14:textId="631A5CE7" w:rsidR="00DC1F7C" w:rsidRPr="00254B75" w:rsidRDefault="00C33EAA" w:rsidP="00DC7786">
      <w:pPr>
        <w:rPr>
          <w:color w:val="000000" w:themeColor="text1"/>
        </w:rPr>
      </w:pPr>
      <w:r w:rsidRPr="00254B75">
        <w:rPr>
          <w:color w:val="000000" w:themeColor="text1"/>
        </w:rPr>
        <w:t>Cílem dokumentu je poskytnout doplňující informace pro identifikaci problematických/klíčových oblastí</w:t>
      </w:r>
      <w:r w:rsidR="0096328F" w:rsidRPr="00254B75">
        <w:rPr>
          <w:color w:val="000000" w:themeColor="text1"/>
        </w:rPr>
        <w:t xml:space="preserve"> pomocí obecných dat na krajské úrovni, ale také podrobně zpracovaných indexů s využitím velkých dat a prostorových výpočtů</w:t>
      </w:r>
      <w:r w:rsidR="00FD0620">
        <w:rPr>
          <w:color w:val="000000" w:themeColor="text1"/>
        </w:rPr>
        <w:t xml:space="preserve"> na nižší územní úrovni</w:t>
      </w:r>
      <w:r w:rsidR="0096328F" w:rsidRPr="00254B75">
        <w:rPr>
          <w:color w:val="000000" w:themeColor="text1"/>
        </w:rPr>
        <w:t>. Pro tuto identifikaci je využito celé spektrum kritérií hodnotící relativní pozici Obce s rozšířenou působností v</w:t>
      </w:r>
      <w:r w:rsidR="00FD0620">
        <w:rPr>
          <w:color w:val="000000" w:themeColor="text1"/>
        </w:rPr>
        <w:t>e</w:t>
      </w:r>
      <w:r w:rsidR="0096328F" w:rsidRPr="00254B75">
        <w:rPr>
          <w:color w:val="000000" w:themeColor="text1"/>
        </w:rPr>
        <w:t xml:space="preserve"> třech hlavních okruzích: Zdraví a životní prostředí, materiální zabezpečení a vzdělání a vztahy a služby.  </w:t>
      </w:r>
    </w:p>
    <w:p w14:paraId="74789F58" w14:textId="27B9A1C4" w:rsidR="00254B75" w:rsidRPr="00254B75" w:rsidRDefault="00254B75" w:rsidP="00DC7786">
      <w:pPr>
        <w:rPr>
          <w:color w:val="000000" w:themeColor="text1"/>
        </w:rPr>
      </w:pPr>
      <w:r w:rsidRPr="00254B75">
        <w:rPr>
          <w:color w:val="000000" w:themeColor="text1"/>
        </w:rPr>
        <w:t>Pro určení problematických/klíčových témat je využito široké palety dat obsahující informace z Českého statistického úřadu, kritérií použitých pro určení krajů v Plánu spravedlivé transformace a indexů z projektu Obce v datech.</w:t>
      </w:r>
      <w:r w:rsidR="00517731">
        <w:rPr>
          <w:color w:val="000000" w:themeColor="text1"/>
        </w:rPr>
        <w:t xml:space="preserve"> </w:t>
      </w:r>
      <w:r w:rsidRPr="00254B75">
        <w:rPr>
          <w:color w:val="000000" w:themeColor="text1"/>
        </w:rPr>
        <w:t xml:space="preserve">Dokument </w:t>
      </w:r>
      <w:r>
        <w:rPr>
          <w:color w:val="000000" w:themeColor="text1"/>
        </w:rPr>
        <w:t xml:space="preserve">obsahuje postup identifikace a výpis témat v první části 2.1, dále následuje pět částí, které popisují vybraná témata a relativní postavení Karlovarského kraje v rámci Česka.  </w:t>
      </w:r>
    </w:p>
    <w:p w14:paraId="13300718" w14:textId="53C993B7" w:rsidR="00DC7786" w:rsidRPr="00FB1AA9" w:rsidRDefault="00DC7786" w:rsidP="00DC7786">
      <w:pPr>
        <w:rPr>
          <w:color w:val="FF0000"/>
        </w:rPr>
      </w:pPr>
    </w:p>
    <w:p w14:paraId="348CDCD1" w14:textId="77777777" w:rsidR="00B66ABB" w:rsidRDefault="00B66ABB" w:rsidP="00A079E6">
      <w:pPr>
        <w:pStyle w:val="Sectiontitle"/>
        <w:numPr>
          <w:ilvl w:val="0"/>
          <w:numId w:val="7"/>
        </w:numPr>
        <w:rPr>
          <w:rFonts w:asciiTheme="majorHAnsi" w:hAnsiTheme="majorHAnsi"/>
        </w:rPr>
        <w:sectPr w:rsidR="00B66ABB" w:rsidSect="00995275">
          <w:pgSz w:w="11906" w:h="16838" w:code="9"/>
          <w:pgMar w:top="1418" w:right="1418" w:bottom="1418" w:left="1418" w:header="680" w:footer="567" w:gutter="0"/>
          <w:cols w:space="284"/>
          <w:titlePg/>
          <w:docGrid w:linePitch="360"/>
        </w:sectPr>
      </w:pPr>
    </w:p>
    <w:p w14:paraId="1B000124" w14:textId="61F9E420" w:rsidR="00861734" w:rsidRPr="002D4B2D" w:rsidRDefault="003105A5" w:rsidP="00A079E6">
      <w:pPr>
        <w:pStyle w:val="Sectiontitle"/>
        <w:numPr>
          <w:ilvl w:val="0"/>
          <w:numId w:val="7"/>
        </w:numPr>
        <w:rPr>
          <w:rFonts w:asciiTheme="majorHAnsi" w:hAnsiTheme="majorHAnsi"/>
        </w:rPr>
      </w:pPr>
      <w:bookmarkStart w:id="3" w:name="_Ref7178951"/>
      <w:bookmarkStart w:id="4" w:name="_Ref7179002"/>
      <w:bookmarkStart w:id="5" w:name="_Ref7179061"/>
      <w:bookmarkStart w:id="6" w:name="_Toc68698215"/>
      <w:r w:rsidRPr="002D4B2D">
        <w:rPr>
          <w:rFonts w:asciiTheme="majorHAnsi" w:hAnsiTheme="majorHAnsi"/>
        </w:rPr>
        <w:lastRenderedPageBreak/>
        <w:t>P</w:t>
      </w:r>
      <w:r w:rsidR="00844B8B" w:rsidRPr="002D4B2D">
        <w:rPr>
          <w:rFonts w:asciiTheme="majorHAnsi" w:hAnsiTheme="majorHAnsi"/>
        </w:rPr>
        <w:t xml:space="preserve">otřeby </w:t>
      </w:r>
      <w:r w:rsidR="00397708">
        <w:rPr>
          <w:rFonts w:asciiTheme="majorHAnsi" w:hAnsiTheme="majorHAnsi"/>
        </w:rPr>
        <w:t>Karlovarského</w:t>
      </w:r>
      <w:r w:rsidR="00D57493" w:rsidRPr="002D4B2D">
        <w:rPr>
          <w:rFonts w:asciiTheme="majorHAnsi" w:hAnsiTheme="majorHAnsi"/>
        </w:rPr>
        <w:t xml:space="preserve"> kraje</w:t>
      </w:r>
      <w:bookmarkEnd w:id="3"/>
      <w:bookmarkEnd w:id="4"/>
      <w:bookmarkEnd w:id="5"/>
      <w:bookmarkEnd w:id="6"/>
    </w:p>
    <w:p w14:paraId="6A3872EE" w14:textId="77777777" w:rsidR="0065647E" w:rsidRPr="002D4B2D" w:rsidRDefault="0065647E" w:rsidP="00932557">
      <w:pPr>
        <w:pStyle w:val="Nadpis1"/>
      </w:pPr>
      <w:bookmarkStart w:id="7" w:name="_Ref7180493"/>
      <w:r w:rsidRPr="002D4B2D">
        <w:t>Identifikace hlavních prioritních/problémových oblastí</w:t>
      </w:r>
      <w:bookmarkEnd w:id="7"/>
    </w:p>
    <w:p w14:paraId="52443531" w14:textId="77777777" w:rsidR="00ED77D2" w:rsidRPr="002D4B2D" w:rsidRDefault="00E02877" w:rsidP="00C76205">
      <w:pPr>
        <w:spacing w:after="120"/>
        <w:rPr>
          <w:rFonts w:asciiTheme="majorHAnsi" w:hAnsiTheme="majorHAnsi"/>
        </w:rPr>
      </w:pPr>
      <w:r w:rsidRPr="002D4B2D">
        <w:rPr>
          <w:rFonts w:asciiTheme="majorHAnsi" w:hAnsiTheme="majorHAnsi"/>
        </w:rPr>
        <w:t xml:space="preserve">Pro identifikaci </w:t>
      </w:r>
      <w:r w:rsidR="00ED77D2" w:rsidRPr="002D4B2D">
        <w:rPr>
          <w:rFonts w:asciiTheme="majorHAnsi" w:hAnsiTheme="majorHAnsi"/>
        </w:rPr>
        <w:t xml:space="preserve">a určení těchto hlavních </w:t>
      </w:r>
      <w:r w:rsidR="001F2667" w:rsidRPr="002D4B2D">
        <w:rPr>
          <w:rFonts w:asciiTheme="majorHAnsi" w:hAnsiTheme="majorHAnsi"/>
        </w:rPr>
        <w:t>prioritních/</w:t>
      </w:r>
      <w:r w:rsidR="00E575A7" w:rsidRPr="002D4B2D">
        <w:rPr>
          <w:rFonts w:asciiTheme="majorHAnsi" w:hAnsiTheme="majorHAnsi"/>
        </w:rPr>
        <w:t xml:space="preserve">problémových oblastí byly využity </w:t>
      </w:r>
      <w:r w:rsidR="00C76205" w:rsidRPr="002D4B2D">
        <w:rPr>
          <w:rFonts w:asciiTheme="majorHAnsi" w:hAnsiTheme="majorHAnsi"/>
        </w:rPr>
        <w:t xml:space="preserve">především </w:t>
      </w:r>
      <w:r w:rsidR="00E575A7" w:rsidRPr="002D4B2D">
        <w:rPr>
          <w:rFonts w:asciiTheme="majorHAnsi" w:hAnsiTheme="majorHAnsi"/>
        </w:rPr>
        <w:t>informace a</w:t>
      </w:r>
      <w:r w:rsidR="00442DB8" w:rsidRPr="002D4B2D">
        <w:rPr>
          <w:rFonts w:asciiTheme="majorHAnsi" w:hAnsiTheme="majorHAnsi"/>
        </w:rPr>
        <w:t> </w:t>
      </w:r>
      <w:r w:rsidR="00E575A7" w:rsidRPr="002D4B2D">
        <w:rPr>
          <w:rFonts w:asciiTheme="majorHAnsi" w:hAnsiTheme="majorHAnsi"/>
        </w:rPr>
        <w:t xml:space="preserve">data </w:t>
      </w:r>
      <w:r w:rsidR="00442DB8" w:rsidRPr="002D4B2D">
        <w:rPr>
          <w:rFonts w:asciiTheme="majorHAnsi" w:hAnsiTheme="majorHAnsi"/>
        </w:rPr>
        <w:t>z následujících</w:t>
      </w:r>
      <w:r w:rsidR="00E575A7" w:rsidRPr="002D4B2D">
        <w:rPr>
          <w:rFonts w:asciiTheme="majorHAnsi" w:hAnsiTheme="majorHAnsi"/>
        </w:rPr>
        <w:t xml:space="preserve"> zdrojů:</w:t>
      </w:r>
    </w:p>
    <w:p w14:paraId="1DB98047" w14:textId="77777777" w:rsidR="0087386A" w:rsidRPr="002D4B2D" w:rsidRDefault="00010953" w:rsidP="00610DAA">
      <w:pPr>
        <w:pStyle w:val="Odstavecseseznamem"/>
        <w:numPr>
          <w:ilvl w:val="0"/>
          <w:numId w:val="10"/>
        </w:numPr>
        <w:rPr>
          <w:rFonts w:asciiTheme="majorHAnsi" w:hAnsiTheme="majorHAnsi"/>
          <w:sz w:val="18"/>
        </w:rPr>
      </w:pPr>
      <w:r w:rsidRPr="002D4B2D">
        <w:rPr>
          <w:rFonts w:asciiTheme="majorHAnsi" w:hAnsiTheme="majorHAnsi"/>
          <w:sz w:val="18"/>
        </w:rPr>
        <w:t>o</w:t>
      </w:r>
      <w:r w:rsidR="0087386A" w:rsidRPr="002D4B2D">
        <w:rPr>
          <w:rFonts w:asciiTheme="majorHAnsi" w:hAnsiTheme="majorHAnsi"/>
          <w:sz w:val="18"/>
        </w:rPr>
        <w:t>ficiální statistické údaje</w:t>
      </w:r>
      <w:r w:rsidR="00E575A7" w:rsidRPr="002D4B2D">
        <w:rPr>
          <w:rFonts w:asciiTheme="majorHAnsi" w:hAnsiTheme="majorHAnsi"/>
          <w:sz w:val="18"/>
        </w:rPr>
        <w:t>,</w:t>
      </w:r>
    </w:p>
    <w:p w14:paraId="707AF7B6" w14:textId="77777777" w:rsidR="0087386A" w:rsidRPr="002D4B2D" w:rsidRDefault="00010953" w:rsidP="00610DAA">
      <w:pPr>
        <w:pStyle w:val="Odstavecseseznamem"/>
        <w:numPr>
          <w:ilvl w:val="0"/>
          <w:numId w:val="10"/>
        </w:numPr>
        <w:rPr>
          <w:rFonts w:asciiTheme="majorHAnsi" w:hAnsiTheme="majorHAnsi"/>
          <w:sz w:val="18"/>
        </w:rPr>
      </w:pPr>
      <w:r w:rsidRPr="002D4B2D">
        <w:rPr>
          <w:rFonts w:asciiTheme="majorHAnsi" w:hAnsiTheme="majorHAnsi"/>
          <w:sz w:val="18"/>
        </w:rPr>
        <w:t>v</w:t>
      </w:r>
      <w:r w:rsidR="0087386A" w:rsidRPr="002D4B2D">
        <w:rPr>
          <w:rFonts w:asciiTheme="majorHAnsi" w:hAnsiTheme="majorHAnsi"/>
          <w:sz w:val="18"/>
        </w:rPr>
        <w:t>eřejn</w:t>
      </w:r>
      <w:r w:rsidR="00442DB8" w:rsidRPr="002D4B2D">
        <w:rPr>
          <w:rFonts w:asciiTheme="majorHAnsi" w:hAnsiTheme="majorHAnsi"/>
          <w:sz w:val="18"/>
        </w:rPr>
        <w:t>ě dostupná</w:t>
      </w:r>
      <w:r w:rsidR="0087386A" w:rsidRPr="002D4B2D">
        <w:rPr>
          <w:rFonts w:asciiTheme="majorHAnsi" w:hAnsiTheme="majorHAnsi"/>
          <w:sz w:val="18"/>
        </w:rPr>
        <w:t xml:space="preserve"> data (open data)</w:t>
      </w:r>
      <w:r w:rsidR="00E575A7" w:rsidRPr="002D4B2D">
        <w:rPr>
          <w:rFonts w:asciiTheme="majorHAnsi" w:hAnsiTheme="majorHAnsi"/>
          <w:sz w:val="18"/>
        </w:rPr>
        <w:t>,</w:t>
      </w:r>
    </w:p>
    <w:p w14:paraId="387DEBBE" w14:textId="77777777" w:rsidR="0087386A" w:rsidRPr="002D4B2D" w:rsidRDefault="00010953" w:rsidP="00610DAA">
      <w:pPr>
        <w:pStyle w:val="Odstavecseseznamem"/>
        <w:numPr>
          <w:ilvl w:val="0"/>
          <w:numId w:val="10"/>
        </w:numPr>
        <w:rPr>
          <w:rFonts w:asciiTheme="majorHAnsi" w:hAnsiTheme="majorHAnsi"/>
          <w:sz w:val="18"/>
        </w:rPr>
      </w:pPr>
      <w:r w:rsidRPr="002D4B2D">
        <w:rPr>
          <w:rFonts w:asciiTheme="majorHAnsi" w:hAnsiTheme="majorHAnsi"/>
          <w:sz w:val="18"/>
        </w:rPr>
        <w:t>data z</w:t>
      </w:r>
      <w:r w:rsidR="00442DB8" w:rsidRPr="002D4B2D">
        <w:rPr>
          <w:rFonts w:asciiTheme="majorHAnsi" w:hAnsiTheme="majorHAnsi"/>
          <w:sz w:val="18"/>
        </w:rPr>
        <w:t> </w:t>
      </w:r>
      <w:r w:rsidRPr="002D4B2D">
        <w:rPr>
          <w:rFonts w:asciiTheme="majorHAnsi" w:hAnsiTheme="majorHAnsi"/>
          <w:sz w:val="18"/>
        </w:rPr>
        <w:t>internetu</w:t>
      </w:r>
      <w:r w:rsidR="00442DB8" w:rsidRPr="002D4B2D">
        <w:rPr>
          <w:rFonts w:asciiTheme="majorHAnsi" w:hAnsiTheme="majorHAnsi"/>
          <w:sz w:val="18"/>
        </w:rPr>
        <w:t xml:space="preserve"> (ověřené etablované portály)</w:t>
      </w:r>
      <w:r w:rsidR="00E575A7" w:rsidRPr="002D4B2D">
        <w:rPr>
          <w:rFonts w:asciiTheme="majorHAnsi" w:hAnsiTheme="majorHAnsi"/>
          <w:sz w:val="18"/>
        </w:rPr>
        <w:t>,</w:t>
      </w:r>
    </w:p>
    <w:p w14:paraId="51C99DC8" w14:textId="1AD9F38B" w:rsidR="00442DB8" w:rsidRPr="002D4B2D" w:rsidRDefault="00442DB8" w:rsidP="00610DAA">
      <w:pPr>
        <w:pStyle w:val="Odstavecseseznamem"/>
        <w:numPr>
          <w:ilvl w:val="0"/>
          <w:numId w:val="10"/>
        </w:numPr>
        <w:rPr>
          <w:rFonts w:asciiTheme="majorHAnsi" w:hAnsiTheme="majorHAnsi"/>
          <w:sz w:val="18"/>
        </w:rPr>
      </w:pPr>
      <w:r w:rsidRPr="002D4B2D">
        <w:rPr>
          <w:rFonts w:asciiTheme="majorHAnsi" w:hAnsiTheme="majorHAnsi"/>
          <w:sz w:val="18"/>
        </w:rPr>
        <w:t xml:space="preserve">znalostní </w:t>
      </w:r>
      <w:r w:rsidR="008F76D0">
        <w:rPr>
          <w:rFonts w:asciiTheme="majorHAnsi" w:hAnsiTheme="majorHAnsi"/>
          <w:sz w:val="18"/>
        </w:rPr>
        <w:t>Obce v datech</w:t>
      </w:r>
    </w:p>
    <w:p w14:paraId="03556694" w14:textId="03DAAB38" w:rsidR="002957DB" w:rsidRPr="002D4B2D" w:rsidRDefault="002D3E81" w:rsidP="006D12B8">
      <w:pPr>
        <w:rPr>
          <w:rFonts w:asciiTheme="majorHAnsi" w:hAnsiTheme="majorHAnsi"/>
        </w:rPr>
      </w:pPr>
      <w:r w:rsidRPr="002D4B2D">
        <w:rPr>
          <w:rFonts w:asciiTheme="majorHAnsi" w:hAnsiTheme="majorHAnsi"/>
        </w:rPr>
        <w:t xml:space="preserve">Za účelem prvotní identifikace problémových oblastí bylo vypočteno </w:t>
      </w:r>
      <w:r w:rsidR="00FF4F80" w:rsidRPr="002D4B2D">
        <w:rPr>
          <w:rFonts w:asciiTheme="majorHAnsi" w:hAnsiTheme="majorHAnsi"/>
        </w:rPr>
        <w:t xml:space="preserve">celkem </w:t>
      </w:r>
      <w:r w:rsidR="00FF4F80" w:rsidRPr="003A3263">
        <w:rPr>
          <w:rFonts w:asciiTheme="majorHAnsi" w:hAnsiTheme="majorHAnsi"/>
        </w:rPr>
        <w:t xml:space="preserve">25 indexů </w:t>
      </w:r>
      <w:r w:rsidRPr="003A3263">
        <w:rPr>
          <w:rFonts w:asciiTheme="majorHAnsi" w:hAnsiTheme="majorHAnsi"/>
        </w:rPr>
        <w:t xml:space="preserve">porovnávajících </w:t>
      </w:r>
      <w:r w:rsidR="00FF4F80" w:rsidRPr="003A3263">
        <w:rPr>
          <w:rFonts w:asciiTheme="majorHAnsi" w:hAnsiTheme="majorHAnsi"/>
        </w:rPr>
        <w:t xml:space="preserve">situaci v </w:t>
      </w:r>
      <w:r w:rsidR="003A3263" w:rsidRPr="003A3263">
        <w:rPr>
          <w:rFonts w:asciiTheme="majorHAnsi" w:hAnsiTheme="majorHAnsi"/>
        </w:rPr>
        <w:t>Karlovarském</w:t>
      </w:r>
      <w:r w:rsidR="00FF4F80" w:rsidRPr="003A3263">
        <w:rPr>
          <w:rFonts w:asciiTheme="majorHAnsi" w:hAnsiTheme="majorHAnsi"/>
        </w:rPr>
        <w:t xml:space="preserve"> kraji </w:t>
      </w:r>
      <w:r w:rsidR="00FF4F80" w:rsidRPr="002D4B2D">
        <w:rPr>
          <w:rFonts w:asciiTheme="majorHAnsi" w:hAnsiTheme="majorHAnsi"/>
        </w:rPr>
        <w:t xml:space="preserve">v různých </w:t>
      </w:r>
      <w:r w:rsidR="00010953" w:rsidRPr="002D4B2D">
        <w:rPr>
          <w:rFonts w:asciiTheme="majorHAnsi" w:hAnsiTheme="majorHAnsi"/>
        </w:rPr>
        <w:t>aspektech</w:t>
      </w:r>
      <w:r w:rsidR="00FF4F80" w:rsidRPr="002D4B2D">
        <w:rPr>
          <w:rFonts w:asciiTheme="majorHAnsi" w:hAnsiTheme="majorHAnsi"/>
        </w:rPr>
        <w:t xml:space="preserve"> ovlivňujících kvalitu života obyvatel s dalšími regiony v České republice. </w:t>
      </w:r>
      <w:r w:rsidR="006100C5" w:rsidRPr="002D4B2D">
        <w:rPr>
          <w:rFonts w:asciiTheme="majorHAnsi" w:hAnsiTheme="majorHAnsi"/>
        </w:rPr>
        <w:t>Porovnání proběhlo na úrovni všech 205 obcí s rozšířenou působností v</w:t>
      </w:r>
      <w:r w:rsidR="00A81FEF">
        <w:rPr>
          <w:rFonts w:asciiTheme="majorHAnsi" w:hAnsiTheme="majorHAnsi"/>
        </w:rPr>
        <w:t> </w:t>
      </w:r>
      <w:r w:rsidR="006100C5" w:rsidRPr="002D4B2D">
        <w:rPr>
          <w:rFonts w:asciiTheme="majorHAnsi" w:hAnsiTheme="majorHAnsi"/>
        </w:rPr>
        <w:t>ČR</w:t>
      </w:r>
      <w:r w:rsidR="00A81FEF">
        <w:rPr>
          <w:rFonts w:asciiTheme="majorHAnsi" w:hAnsiTheme="majorHAnsi"/>
        </w:rPr>
        <w:t xml:space="preserve"> (ORP)</w:t>
      </w:r>
      <w:r w:rsidR="006100C5" w:rsidRPr="002D4B2D">
        <w:rPr>
          <w:rFonts w:asciiTheme="majorHAnsi" w:hAnsiTheme="majorHAnsi"/>
        </w:rPr>
        <w:t xml:space="preserve"> a Hl. m. Prahou. Vypočtené indexy tematicky zahrnují různé </w:t>
      </w:r>
      <w:r w:rsidR="00010953" w:rsidRPr="002D4B2D">
        <w:rPr>
          <w:rFonts w:asciiTheme="majorHAnsi" w:hAnsiTheme="majorHAnsi"/>
        </w:rPr>
        <w:t>aspekty</w:t>
      </w:r>
      <w:r w:rsidR="006100C5" w:rsidRPr="002D4B2D">
        <w:rPr>
          <w:rFonts w:asciiTheme="majorHAnsi" w:hAnsiTheme="majorHAnsi"/>
        </w:rPr>
        <w:t xml:space="preserve">, které </w:t>
      </w:r>
      <w:r w:rsidR="003254DC" w:rsidRPr="002D4B2D">
        <w:rPr>
          <w:rFonts w:asciiTheme="majorHAnsi" w:hAnsiTheme="majorHAnsi"/>
        </w:rPr>
        <w:t>ovlivňují a determinují úroveň a kvalitu života obyvatel, jako</w:t>
      </w:r>
      <w:r w:rsidR="006100C5" w:rsidRPr="002D4B2D">
        <w:rPr>
          <w:rFonts w:asciiTheme="majorHAnsi" w:hAnsiTheme="majorHAnsi"/>
        </w:rPr>
        <w:t xml:space="preserve"> </w:t>
      </w:r>
      <w:r w:rsidR="003254DC" w:rsidRPr="002D4B2D">
        <w:rPr>
          <w:rFonts w:asciiTheme="majorHAnsi" w:hAnsiTheme="majorHAnsi"/>
        </w:rPr>
        <w:t xml:space="preserve">je například </w:t>
      </w:r>
      <w:r w:rsidR="006100C5" w:rsidRPr="002D4B2D">
        <w:rPr>
          <w:rFonts w:asciiTheme="majorHAnsi" w:hAnsiTheme="majorHAnsi"/>
        </w:rPr>
        <w:t xml:space="preserve">dostupnost zdravotní péče, životní prostředí, </w:t>
      </w:r>
      <w:r w:rsidR="003254DC" w:rsidRPr="002D4B2D">
        <w:rPr>
          <w:rFonts w:asciiTheme="majorHAnsi" w:hAnsiTheme="majorHAnsi"/>
        </w:rPr>
        <w:t>pracovní trh, dostupnost služeb či materiální zabezpečení. Jako zdroj dat byly využity jednak oficiální statistické údaje, dále pak veřejn</w:t>
      </w:r>
      <w:r w:rsidR="00442DB8" w:rsidRPr="002D4B2D">
        <w:rPr>
          <w:rFonts w:asciiTheme="majorHAnsi" w:hAnsiTheme="majorHAnsi"/>
        </w:rPr>
        <w:t>ě dostupná</w:t>
      </w:r>
      <w:r w:rsidR="003254DC" w:rsidRPr="002D4B2D">
        <w:rPr>
          <w:rFonts w:asciiTheme="majorHAnsi" w:hAnsiTheme="majorHAnsi"/>
        </w:rPr>
        <w:t xml:space="preserve"> data (open data) a </w:t>
      </w:r>
      <w:r w:rsidR="00010953" w:rsidRPr="002D4B2D">
        <w:rPr>
          <w:rFonts w:asciiTheme="majorHAnsi" w:hAnsiTheme="majorHAnsi"/>
        </w:rPr>
        <w:t>data</w:t>
      </w:r>
      <w:r w:rsidR="003254DC" w:rsidRPr="002D4B2D">
        <w:rPr>
          <w:rFonts w:asciiTheme="majorHAnsi" w:hAnsiTheme="majorHAnsi"/>
        </w:rPr>
        <w:t xml:space="preserve"> z</w:t>
      </w:r>
      <w:r w:rsidR="00442DB8" w:rsidRPr="002D4B2D">
        <w:rPr>
          <w:rFonts w:asciiTheme="majorHAnsi" w:hAnsiTheme="majorHAnsi"/>
        </w:rPr>
        <w:t> </w:t>
      </w:r>
      <w:r w:rsidR="003254DC" w:rsidRPr="002D4B2D">
        <w:rPr>
          <w:rFonts w:asciiTheme="majorHAnsi" w:hAnsiTheme="majorHAnsi"/>
        </w:rPr>
        <w:t>internetu</w:t>
      </w:r>
      <w:r w:rsidR="00442DB8" w:rsidRPr="002D4B2D">
        <w:rPr>
          <w:rFonts w:asciiTheme="majorHAnsi" w:hAnsiTheme="majorHAnsi"/>
        </w:rPr>
        <w:t xml:space="preserve"> (ověřených etablovaných portálů)</w:t>
      </w:r>
      <w:r w:rsidR="00010953" w:rsidRPr="002D4B2D">
        <w:rPr>
          <w:rFonts w:asciiTheme="majorHAnsi" w:hAnsiTheme="majorHAnsi"/>
        </w:rPr>
        <w:t>. Zpracování dat probíhalo kombinací několika metod</w:t>
      </w:r>
      <w:r w:rsidR="00545B62" w:rsidRPr="002D4B2D">
        <w:rPr>
          <w:rFonts w:asciiTheme="majorHAnsi" w:hAnsiTheme="majorHAnsi"/>
        </w:rPr>
        <w:t xml:space="preserve"> a nástrojů</w:t>
      </w:r>
      <w:r w:rsidR="00010953" w:rsidRPr="002D4B2D">
        <w:rPr>
          <w:rFonts w:asciiTheme="majorHAnsi" w:hAnsiTheme="majorHAnsi"/>
        </w:rPr>
        <w:t>, mezi něž patří robotické zpracování dat, práce s velkými objemy dat prostřednictvím SQL, zpracování Big dat z internetu, výpočet dojezdové vzdálenost</w:t>
      </w:r>
      <w:r w:rsidR="001712A0">
        <w:rPr>
          <w:rFonts w:asciiTheme="majorHAnsi" w:hAnsiTheme="majorHAnsi"/>
        </w:rPr>
        <w:t>i</w:t>
      </w:r>
      <w:r w:rsidR="00010953" w:rsidRPr="002D4B2D">
        <w:rPr>
          <w:rFonts w:asciiTheme="majorHAnsi" w:hAnsiTheme="majorHAnsi"/>
        </w:rPr>
        <w:t xml:space="preserve">, prostorové zpracování dat s využitím GIS či zpracování nestrukturovaných dat. </w:t>
      </w:r>
      <w:r w:rsidR="002957DB" w:rsidRPr="002D4B2D">
        <w:rPr>
          <w:rFonts w:asciiTheme="majorHAnsi" w:hAnsiTheme="majorHAnsi"/>
        </w:rPr>
        <w:t>Při výpočtu byly zohledněny základní i pokročilé matematické a statistické postupy zajišťující srovnatelnost a</w:t>
      </w:r>
      <w:r w:rsidR="001712A0">
        <w:rPr>
          <w:rFonts w:asciiTheme="majorHAnsi" w:hAnsiTheme="majorHAnsi"/>
        </w:rPr>
        <w:t> </w:t>
      </w:r>
      <w:r w:rsidR="002957DB" w:rsidRPr="002D4B2D">
        <w:rPr>
          <w:rFonts w:asciiTheme="majorHAnsi" w:hAnsiTheme="majorHAnsi"/>
        </w:rPr>
        <w:t>konz</w:t>
      </w:r>
      <w:r w:rsidR="00393344">
        <w:rPr>
          <w:rFonts w:asciiTheme="majorHAnsi" w:hAnsiTheme="majorHAnsi"/>
        </w:rPr>
        <w:t>istenci dat a indexů napříč celou</w:t>
      </w:r>
      <w:r w:rsidR="002957DB" w:rsidRPr="002D4B2D">
        <w:rPr>
          <w:rFonts w:asciiTheme="majorHAnsi" w:hAnsiTheme="majorHAnsi"/>
        </w:rPr>
        <w:t xml:space="preserve"> ČR.</w:t>
      </w:r>
      <w:r w:rsidR="00741FC9">
        <w:rPr>
          <w:rFonts w:asciiTheme="majorHAnsi" w:hAnsiTheme="majorHAnsi"/>
        </w:rPr>
        <w:t xml:space="preserve"> Prezentovány jsou pouze identifikované </w:t>
      </w:r>
      <w:r w:rsidR="00AB5F60">
        <w:rPr>
          <w:rFonts w:asciiTheme="majorHAnsi" w:hAnsiTheme="majorHAnsi"/>
        </w:rPr>
        <w:t>oblasti,</w:t>
      </w:r>
      <w:r w:rsidR="00741FC9">
        <w:rPr>
          <w:rFonts w:asciiTheme="majorHAnsi" w:hAnsiTheme="majorHAnsi"/>
        </w:rPr>
        <w:t xml:space="preserve"> v kterých Karlovarský kraj vycházel relativně nejhůře.</w:t>
      </w:r>
      <w:r w:rsidR="002957DB" w:rsidRPr="002D4B2D">
        <w:rPr>
          <w:rFonts w:asciiTheme="majorHAnsi" w:hAnsiTheme="majorHAnsi"/>
        </w:rPr>
        <w:t xml:space="preserve"> </w:t>
      </w:r>
    </w:p>
    <w:p w14:paraId="69DBDFAD" w14:textId="77777777" w:rsidR="00920A97" w:rsidRPr="002D4B2D" w:rsidRDefault="006C3850" w:rsidP="006C3850">
      <w:pPr>
        <w:spacing w:after="120"/>
        <w:rPr>
          <w:rFonts w:asciiTheme="majorHAnsi" w:hAnsiTheme="majorHAnsi"/>
        </w:rPr>
      </w:pPr>
      <w:r w:rsidRPr="002D4B2D">
        <w:rPr>
          <w:rFonts w:asciiTheme="majorHAnsi" w:hAnsiTheme="majorHAnsi"/>
        </w:rPr>
        <w:t xml:space="preserve">Celkem bylo tímto způsobem identifikováno 5 </w:t>
      </w:r>
      <w:r w:rsidR="00442DB8" w:rsidRPr="002D4B2D">
        <w:rPr>
          <w:rFonts w:asciiTheme="majorHAnsi" w:hAnsiTheme="majorHAnsi"/>
        </w:rPr>
        <w:t>prioritních</w:t>
      </w:r>
      <w:r w:rsidR="001712A0">
        <w:rPr>
          <w:rFonts w:asciiTheme="majorHAnsi" w:hAnsiTheme="majorHAnsi"/>
        </w:rPr>
        <w:t>/</w:t>
      </w:r>
      <w:r w:rsidRPr="002D4B2D">
        <w:rPr>
          <w:rFonts w:asciiTheme="majorHAnsi" w:hAnsiTheme="majorHAnsi"/>
        </w:rPr>
        <w:t>problémových oblastí, a to:</w:t>
      </w:r>
    </w:p>
    <w:p w14:paraId="3320E483" w14:textId="4903EB4F" w:rsidR="006C3850" w:rsidRPr="002D4B2D" w:rsidRDefault="0076089C" w:rsidP="00610DAA">
      <w:pPr>
        <w:pStyle w:val="Odstavecseseznamem"/>
        <w:numPr>
          <w:ilvl w:val="0"/>
          <w:numId w:val="10"/>
        </w:numPr>
        <w:rPr>
          <w:rFonts w:asciiTheme="majorHAnsi" w:hAnsiTheme="majorHAnsi"/>
          <w:sz w:val="18"/>
        </w:rPr>
      </w:pPr>
      <w:r>
        <w:rPr>
          <w:rFonts w:asciiTheme="majorHAnsi" w:hAnsiTheme="majorHAnsi"/>
          <w:sz w:val="18"/>
        </w:rPr>
        <w:t>Pracovní trh</w:t>
      </w:r>
      <w:r w:rsidR="00442DB8" w:rsidRPr="002D4B2D">
        <w:rPr>
          <w:rFonts w:asciiTheme="majorHAnsi" w:hAnsiTheme="majorHAnsi"/>
          <w:sz w:val="18"/>
        </w:rPr>
        <w:t>,</w:t>
      </w:r>
    </w:p>
    <w:p w14:paraId="0FEB4850" w14:textId="479657BB" w:rsidR="006C3850" w:rsidRPr="002D4B2D" w:rsidRDefault="0076089C" w:rsidP="00610DAA">
      <w:pPr>
        <w:pStyle w:val="Odstavecseseznamem"/>
        <w:numPr>
          <w:ilvl w:val="0"/>
          <w:numId w:val="10"/>
        </w:numPr>
        <w:rPr>
          <w:rFonts w:asciiTheme="majorHAnsi" w:hAnsiTheme="majorHAnsi"/>
          <w:sz w:val="18"/>
        </w:rPr>
      </w:pPr>
      <w:r w:rsidRPr="002D4B2D">
        <w:rPr>
          <w:rFonts w:asciiTheme="majorHAnsi" w:hAnsiTheme="majorHAnsi"/>
          <w:sz w:val="18"/>
        </w:rPr>
        <w:t>Lokality s potenciálními sociálními problémy</w:t>
      </w:r>
      <w:r w:rsidR="00442DB8" w:rsidRPr="002D4B2D">
        <w:rPr>
          <w:rFonts w:asciiTheme="majorHAnsi" w:hAnsiTheme="majorHAnsi"/>
          <w:sz w:val="18"/>
        </w:rPr>
        <w:t>,</w:t>
      </w:r>
    </w:p>
    <w:p w14:paraId="5041ECEB" w14:textId="662286C9" w:rsidR="006C3850" w:rsidRPr="002D4B2D" w:rsidRDefault="0076089C" w:rsidP="00610DAA">
      <w:pPr>
        <w:pStyle w:val="Odstavecseseznamem"/>
        <w:numPr>
          <w:ilvl w:val="0"/>
          <w:numId w:val="10"/>
        </w:numPr>
        <w:rPr>
          <w:rFonts w:asciiTheme="majorHAnsi" w:hAnsiTheme="majorHAnsi"/>
          <w:sz w:val="18"/>
        </w:rPr>
      </w:pPr>
      <w:r>
        <w:rPr>
          <w:rFonts w:asciiTheme="majorHAnsi" w:hAnsiTheme="majorHAnsi"/>
          <w:sz w:val="18"/>
        </w:rPr>
        <w:t>Zdraví a služby</w:t>
      </w:r>
      <w:r w:rsidR="00442DB8" w:rsidRPr="002D4B2D">
        <w:rPr>
          <w:rFonts w:asciiTheme="majorHAnsi" w:hAnsiTheme="majorHAnsi"/>
          <w:sz w:val="18"/>
        </w:rPr>
        <w:t>,</w:t>
      </w:r>
    </w:p>
    <w:p w14:paraId="0C2AD4A2" w14:textId="382F8147" w:rsidR="006C3850" w:rsidRPr="002D4B2D" w:rsidRDefault="0076089C" w:rsidP="00610DAA">
      <w:pPr>
        <w:pStyle w:val="Odstavecseseznamem"/>
        <w:numPr>
          <w:ilvl w:val="0"/>
          <w:numId w:val="10"/>
        </w:numPr>
        <w:rPr>
          <w:rFonts w:asciiTheme="majorHAnsi" w:hAnsiTheme="majorHAnsi"/>
          <w:sz w:val="18"/>
        </w:rPr>
      </w:pPr>
      <w:r>
        <w:rPr>
          <w:rFonts w:asciiTheme="majorHAnsi" w:hAnsiTheme="majorHAnsi"/>
          <w:sz w:val="18"/>
        </w:rPr>
        <w:t>Občanská společnost</w:t>
      </w:r>
      <w:r w:rsidR="00442DB8" w:rsidRPr="002D4B2D">
        <w:rPr>
          <w:rFonts w:asciiTheme="majorHAnsi" w:hAnsiTheme="majorHAnsi"/>
          <w:sz w:val="18"/>
        </w:rPr>
        <w:t>,</w:t>
      </w:r>
    </w:p>
    <w:p w14:paraId="622BF57C" w14:textId="21CB3C3D" w:rsidR="006C3850" w:rsidRPr="002D4B2D" w:rsidRDefault="0076089C" w:rsidP="00610DAA">
      <w:pPr>
        <w:pStyle w:val="Odstavecseseznamem"/>
        <w:numPr>
          <w:ilvl w:val="0"/>
          <w:numId w:val="10"/>
        </w:numPr>
        <w:rPr>
          <w:rFonts w:asciiTheme="majorHAnsi" w:hAnsiTheme="majorHAnsi"/>
          <w:sz w:val="18"/>
        </w:rPr>
      </w:pPr>
      <w:r>
        <w:rPr>
          <w:rFonts w:asciiTheme="majorHAnsi" w:hAnsiTheme="majorHAnsi"/>
          <w:sz w:val="18"/>
        </w:rPr>
        <w:t>Znečišťovatelé</w:t>
      </w:r>
      <w:r w:rsidR="006C3850" w:rsidRPr="002D4B2D">
        <w:rPr>
          <w:rFonts w:asciiTheme="majorHAnsi" w:hAnsiTheme="majorHAnsi"/>
          <w:sz w:val="18"/>
        </w:rPr>
        <w:t>.</w:t>
      </w:r>
    </w:p>
    <w:p w14:paraId="4B757D73" w14:textId="7D39D492" w:rsidR="00A006FA" w:rsidRDefault="00A006FA" w:rsidP="00CC59E4">
      <w:pPr>
        <w:rPr>
          <w:rFonts w:asciiTheme="majorHAnsi" w:hAnsiTheme="majorHAnsi"/>
        </w:rPr>
      </w:pPr>
      <w:r w:rsidRPr="002D4B2D">
        <w:rPr>
          <w:rFonts w:asciiTheme="majorHAnsi" w:hAnsiTheme="majorHAnsi"/>
        </w:rPr>
        <w:t>V rámci každé</w:t>
      </w:r>
      <w:r w:rsidR="008A62BA" w:rsidRPr="002D4B2D">
        <w:rPr>
          <w:rFonts w:asciiTheme="majorHAnsi" w:hAnsiTheme="majorHAnsi"/>
        </w:rPr>
        <w:t xml:space="preserve"> oblasti j</w:t>
      </w:r>
      <w:r w:rsidR="00442DB8" w:rsidRPr="002D4B2D">
        <w:rPr>
          <w:rFonts w:asciiTheme="majorHAnsi" w:hAnsiTheme="majorHAnsi"/>
        </w:rPr>
        <w:t>sou</w:t>
      </w:r>
      <w:r w:rsidRPr="002D4B2D">
        <w:rPr>
          <w:rFonts w:asciiTheme="majorHAnsi" w:hAnsiTheme="majorHAnsi"/>
        </w:rPr>
        <w:t xml:space="preserve"> uveden</w:t>
      </w:r>
      <w:r w:rsidR="009C40D1" w:rsidRPr="002D4B2D">
        <w:rPr>
          <w:rFonts w:asciiTheme="majorHAnsi" w:hAnsiTheme="majorHAnsi"/>
        </w:rPr>
        <w:t>y</w:t>
      </w:r>
      <w:r w:rsidRPr="002D4B2D">
        <w:rPr>
          <w:rFonts w:asciiTheme="majorHAnsi" w:hAnsiTheme="majorHAnsi"/>
        </w:rPr>
        <w:t xml:space="preserve"> základní informac</w:t>
      </w:r>
      <w:r w:rsidR="009C40D1" w:rsidRPr="002D4B2D">
        <w:rPr>
          <w:rFonts w:asciiTheme="majorHAnsi" w:hAnsiTheme="majorHAnsi"/>
        </w:rPr>
        <w:t>e</w:t>
      </w:r>
      <w:r w:rsidRPr="002D4B2D">
        <w:rPr>
          <w:rFonts w:asciiTheme="majorHAnsi" w:hAnsiTheme="majorHAnsi"/>
        </w:rPr>
        <w:t xml:space="preserve"> a údaj</w:t>
      </w:r>
      <w:r w:rsidR="009C40D1" w:rsidRPr="002D4B2D">
        <w:rPr>
          <w:rFonts w:asciiTheme="majorHAnsi" w:hAnsiTheme="majorHAnsi"/>
        </w:rPr>
        <w:t>e</w:t>
      </w:r>
      <w:r w:rsidRPr="002D4B2D">
        <w:rPr>
          <w:rFonts w:asciiTheme="majorHAnsi" w:hAnsiTheme="majorHAnsi"/>
        </w:rPr>
        <w:t xml:space="preserve">, které </w:t>
      </w:r>
      <w:r w:rsidR="00EE465B" w:rsidRPr="002D4B2D">
        <w:rPr>
          <w:rFonts w:asciiTheme="majorHAnsi" w:hAnsiTheme="majorHAnsi"/>
        </w:rPr>
        <w:t>odůvodňují</w:t>
      </w:r>
      <w:r w:rsidRPr="002D4B2D">
        <w:rPr>
          <w:rFonts w:asciiTheme="majorHAnsi" w:hAnsiTheme="majorHAnsi"/>
        </w:rPr>
        <w:t xml:space="preserve"> výběr </w:t>
      </w:r>
      <w:r w:rsidR="009C40D1" w:rsidRPr="002D4B2D">
        <w:rPr>
          <w:rFonts w:asciiTheme="majorHAnsi" w:hAnsiTheme="majorHAnsi"/>
        </w:rPr>
        <w:t>dané</w:t>
      </w:r>
      <w:r w:rsidRPr="002D4B2D">
        <w:rPr>
          <w:rFonts w:asciiTheme="majorHAnsi" w:hAnsiTheme="majorHAnsi"/>
        </w:rPr>
        <w:t xml:space="preserve"> oblasti.</w:t>
      </w:r>
      <w:r w:rsidR="008A62BA" w:rsidRPr="002D4B2D">
        <w:rPr>
          <w:rFonts w:asciiTheme="majorHAnsi" w:hAnsiTheme="majorHAnsi"/>
        </w:rPr>
        <w:t xml:space="preserve"> </w:t>
      </w:r>
    </w:p>
    <w:p w14:paraId="2FCF99A5" w14:textId="77777777" w:rsidR="001D7972" w:rsidRPr="002D4B2D" w:rsidRDefault="00861734" w:rsidP="00932557">
      <w:pPr>
        <w:pStyle w:val="Nadpis1"/>
      </w:pPr>
      <w:r w:rsidRPr="002D4B2D">
        <w:t>Pracovní trh</w:t>
      </w:r>
    </w:p>
    <w:p w14:paraId="7F32E25C" w14:textId="2B9C07C2" w:rsidR="001D7972" w:rsidRPr="002D4B2D" w:rsidRDefault="007640A4" w:rsidP="00442658">
      <w:pPr>
        <w:pStyle w:val="Styl1"/>
        <w:numPr>
          <w:ilvl w:val="2"/>
          <w:numId w:val="7"/>
        </w:numPr>
      </w:pPr>
      <w:r w:rsidRPr="00442658">
        <w:t>N</w:t>
      </w:r>
      <w:r w:rsidR="001D7972" w:rsidRPr="00442658">
        <w:t>ezaměstnanost</w:t>
      </w:r>
    </w:p>
    <w:p w14:paraId="58A7562E" w14:textId="135BC43C" w:rsidR="006907B5" w:rsidRDefault="0076089C" w:rsidP="006F0294">
      <w:pPr>
        <w:rPr>
          <w:rFonts w:asciiTheme="majorHAnsi" w:hAnsiTheme="majorHAnsi"/>
        </w:rPr>
      </w:pPr>
      <w:r>
        <w:rPr>
          <w:rFonts w:asciiTheme="majorHAnsi" w:hAnsiTheme="majorHAnsi"/>
        </w:rPr>
        <w:t>Karlovarský</w:t>
      </w:r>
      <w:r w:rsidR="001D7972" w:rsidRPr="002D4B2D">
        <w:rPr>
          <w:rFonts w:asciiTheme="majorHAnsi" w:hAnsiTheme="majorHAnsi"/>
        </w:rPr>
        <w:t xml:space="preserve"> kraj</w:t>
      </w:r>
      <w:r w:rsidR="00A81FEF">
        <w:rPr>
          <w:rFonts w:asciiTheme="majorHAnsi" w:hAnsiTheme="majorHAnsi"/>
        </w:rPr>
        <w:t xml:space="preserve"> (KVK)</w:t>
      </w:r>
      <w:r w:rsidR="001D7972" w:rsidRPr="002D4B2D">
        <w:rPr>
          <w:rFonts w:asciiTheme="majorHAnsi" w:hAnsiTheme="majorHAnsi"/>
        </w:rPr>
        <w:t xml:space="preserve"> patří mezi kraje s nejvyšší nezaměstnaností v České republice. </w:t>
      </w:r>
      <w:r w:rsidR="00E21868">
        <w:rPr>
          <w:rFonts w:asciiTheme="majorHAnsi" w:hAnsiTheme="majorHAnsi"/>
        </w:rPr>
        <w:t xml:space="preserve">V roce 2019 </w:t>
      </w:r>
      <w:r w:rsidR="00490129">
        <w:rPr>
          <w:rFonts w:asciiTheme="majorHAnsi" w:hAnsiTheme="majorHAnsi"/>
        </w:rPr>
        <w:t>byla obecná míra nezaměstnanosti</w:t>
      </w:r>
      <w:r w:rsidR="00490129">
        <w:rPr>
          <w:rStyle w:val="Znakapoznpodarou"/>
          <w:rFonts w:asciiTheme="majorHAnsi" w:hAnsiTheme="majorHAnsi"/>
        </w:rPr>
        <w:footnoteReference w:id="1"/>
      </w:r>
      <w:r w:rsidR="00490129">
        <w:rPr>
          <w:rFonts w:asciiTheme="majorHAnsi" w:hAnsiTheme="majorHAnsi"/>
        </w:rPr>
        <w:t xml:space="preserve"> nejvyšší (4,2 %) z</w:t>
      </w:r>
      <w:r w:rsidR="000F04EF">
        <w:rPr>
          <w:rFonts w:asciiTheme="majorHAnsi" w:hAnsiTheme="majorHAnsi"/>
        </w:rPr>
        <w:t>e</w:t>
      </w:r>
      <w:r w:rsidR="00490129">
        <w:rPr>
          <w:rFonts w:asciiTheme="majorHAnsi" w:hAnsiTheme="majorHAnsi"/>
        </w:rPr>
        <w:t> tří uhelných krajů (Moravskoslezský – 3,7 %, Ústecký – 2,5 % a Karlovarský)</w:t>
      </w:r>
      <w:r w:rsidR="006F0294">
        <w:rPr>
          <w:rFonts w:asciiTheme="majorHAnsi" w:hAnsiTheme="majorHAnsi"/>
        </w:rPr>
        <w:t xml:space="preserve"> a zároveň ze všech krajů v Česku</w:t>
      </w:r>
      <w:r w:rsidR="00490129">
        <w:rPr>
          <w:rFonts w:asciiTheme="majorHAnsi" w:hAnsiTheme="majorHAnsi"/>
        </w:rPr>
        <w:t xml:space="preserve">. </w:t>
      </w:r>
      <w:r w:rsidR="006F0294">
        <w:rPr>
          <w:rFonts w:asciiTheme="majorHAnsi" w:hAnsiTheme="majorHAnsi"/>
        </w:rPr>
        <w:t>Z hlediska dlouhodobého vývoje KVK</w:t>
      </w:r>
      <w:r w:rsidR="000F04EF">
        <w:rPr>
          <w:rFonts w:asciiTheme="majorHAnsi" w:hAnsiTheme="majorHAnsi"/>
        </w:rPr>
        <w:t xml:space="preserve"> již</w:t>
      </w:r>
      <w:r w:rsidR="006F0294">
        <w:rPr>
          <w:rFonts w:asciiTheme="majorHAnsi" w:hAnsiTheme="majorHAnsi"/>
        </w:rPr>
        <w:t xml:space="preserve"> průměrně dosahoval nižších hodnot </w:t>
      </w:r>
      <w:r w:rsidR="006907B5">
        <w:rPr>
          <w:rFonts w:asciiTheme="majorHAnsi" w:hAnsiTheme="majorHAnsi"/>
        </w:rPr>
        <w:t>nezaměstnanosti,</w:t>
      </w:r>
      <w:r w:rsidR="006F0294">
        <w:rPr>
          <w:rFonts w:asciiTheme="majorHAnsi" w:hAnsiTheme="majorHAnsi"/>
        </w:rPr>
        <w:t xml:space="preserve"> než </w:t>
      </w:r>
      <w:r w:rsidR="00D910E2">
        <w:rPr>
          <w:rFonts w:asciiTheme="majorHAnsi" w:hAnsiTheme="majorHAnsi"/>
        </w:rPr>
        <w:t xml:space="preserve">byl </w:t>
      </w:r>
      <w:r w:rsidR="006F0294">
        <w:rPr>
          <w:rFonts w:asciiTheme="majorHAnsi" w:hAnsiTheme="majorHAnsi"/>
        </w:rPr>
        <w:t xml:space="preserve">republikový </w:t>
      </w:r>
      <w:r w:rsidR="00D85B65">
        <w:rPr>
          <w:rFonts w:asciiTheme="majorHAnsi" w:hAnsiTheme="majorHAnsi"/>
        </w:rPr>
        <w:t>průměr,</w:t>
      </w:r>
      <w:r w:rsidR="006F0294">
        <w:rPr>
          <w:rFonts w:asciiTheme="majorHAnsi" w:hAnsiTheme="majorHAnsi"/>
        </w:rPr>
        <w:t xml:space="preserve"> a to v letech 2017, 2018 a 2019.</w:t>
      </w:r>
      <w:r w:rsidR="006907B5">
        <w:rPr>
          <w:rFonts w:asciiTheme="majorHAnsi" w:hAnsiTheme="majorHAnsi"/>
        </w:rPr>
        <w:t xml:space="preserve"> V roce 2020 </w:t>
      </w:r>
      <w:r w:rsidR="00120460">
        <w:rPr>
          <w:rFonts w:asciiTheme="majorHAnsi" w:hAnsiTheme="majorHAnsi"/>
        </w:rPr>
        <w:t>obecná míra nezaměstnanosti</w:t>
      </w:r>
      <w:r w:rsidR="006907B5">
        <w:rPr>
          <w:rFonts w:asciiTheme="majorHAnsi" w:hAnsiTheme="majorHAnsi"/>
        </w:rPr>
        <w:t xml:space="preserve"> v KVK opět vystoupala nad republikový průměr. </w:t>
      </w:r>
      <w:r w:rsidR="006F0294">
        <w:rPr>
          <w:rFonts w:asciiTheme="majorHAnsi" w:hAnsiTheme="majorHAnsi"/>
        </w:rPr>
        <w:t xml:space="preserve"> </w:t>
      </w:r>
    </w:p>
    <w:p w14:paraId="7D496E6F" w14:textId="186AEA33" w:rsidR="001D7972" w:rsidRPr="002D4B2D" w:rsidRDefault="006F0294" w:rsidP="006F0294">
      <w:pPr>
        <w:rPr>
          <w:rFonts w:asciiTheme="majorHAnsi" w:hAnsiTheme="majorHAnsi"/>
        </w:rPr>
      </w:pPr>
      <w:r>
        <w:rPr>
          <w:rFonts w:asciiTheme="majorHAnsi" w:hAnsiTheme="majorHAnsi"/>
        </w:rPr>
        <w:t>Z okresů v KVK podprůměrného republikového průměru nezaměstnanosti dosahuje stabilně pouze Cheb.</w:t>
      </w:r>
      <w:r w:rsidR="001D7972" w:rsidRPr="002D4B2D">
        <w:rPr>
          <w:rFonts w:asciiTheme="majorHAnsi" w:hAnsiTheme="majorHAnsi"/>
        </w:rPr>
        <w:t xml:space="preserve"> </w:t>
      </w:r>
    </w:p>
    <w:p w14:paraId="051EA019" w14:textId="306F42F3" w:rsidR="001D7972" w:rsidRDefault="001D7972" w:rsidP="001D7972">
      <w:pPr>
        <w:pStyle w:val="Titulek"/>
        <w:rPr>
          <w:rFonts w:asciiTheme="majorHAnsi" w:hAnsiTheme="majorHAnsi"/>
        </w:rPr>
      </w:pPr>
      <w:bookmarkStart w:id="8" w:name="_Ref532546307"/>
      <w:bookmarkStart w:id="9" w:name="_Toc68787482"/>
      <w:r w:rsidRPr="006F0294">
        <w:rPr>
          <w:rFonts w:asciiTheme="majorHAnsi" w:hAnsiTheme="majorHAnsi"/>
        </w:rPr>
        <w:lastRenderedPageBreak/>
        <w:t xml:space="preserve">Obrázek </w:t>
      </w:r>
      <w:r w:rsidR="003B5799" w:rsidRPr="006F0294">
        <w:rPr>
          <w:rFonts w:asciiTheme="majorHAnsi" w:hAnsiTheme="majorHAnsi"/>
        </w:rPr>
        <w:fldChar w:fldCharType="begin"/>
      </w:r>
      <w:r w:rsidR="003B5799" w:rsidRPr="006F0294">
        <w:rPr>
          <w:rFonts w:asciiTheme="majorHAnsi" w:hAnsiTheme="majorHAnsi"/>
        </w:rPr>
        <w:instrText xml:space="preserve"> SEQ Obrázek \* ARABIC </w:instrText>
      </w:r>
      <w:r w:rsidR="003B5799" w:rsidRPr="006F0294">
        <w:rPr>
          <w:rFonts w:asciiTheme="majorHAnsi" w:hAnsiTheme="majorHAnsi"/>
        </w:rPr>
        <w:fldChar w:fldCharType="separate"/>
      </w:r>
      <w:r w:rsidR="00FA1F4E">
        <w:rPr>
          <w:rFonts w:asciiTheme="majorHAnsi" w:hAnsiTheme="majorHAnsi"/>
          <w:noProof/>
        </w:rPr>
        <w:t>1</w:t>
      </w:r>
      <w:r w:rsidR="003B5799" w:rsidRPr="006F0294">
        <w:rPr>
          <w:rFonts w:asciiTheme="majorHAnsi" w:hAnsiTheme="majorHAnsi"/>
        </w:rPr>
        <w:fldChar w:fldCharType="end"/>
      </w:r>
      <w:bookmarkEnd w:id="8"/>
      <w:r w:rsidRPr="002D4B2D">
        <w:rPr>
          <w:rFonts w:asciiTheme="majorHAnsi" w:hAnsiTheme="majorHAnsi"/>
        </w:rPr>
        <w:t xml:space="preserve">: Vývoj podílu nezaměstnaných osob ve věku 15 až 64 let </w:t>
      </w:r>
      <w:r w:rsidR="006907B5">
        <w:rPr>
          <w:rFonts w:asciiTheme="majorHAnsi" w:hAnsiTheme="majorHAnsi"/>
        </w:rPr>
        <w:t xml:space="preserve">podle okresů </w:t>
      </w:r>
      <w:r w:rsidRPr="002D4B2D">
        <w:rPr>
          <w:rFonts w:asciiTheme="majorHAnsi" w:hAnsiTheme="majorHAnsi"/>
        </w:rPr>
        <w:t>v </w:t>
      </w:r>
      <w:r w:rsidR="0076089C">
        <w:rPr>
          <w:rFonts w:asciiTheme="majorHAnsi" w:hAnsiTheme="majorHAnsi"/>
        </w:rPr>
        <w:t>KVK</w:t>
      </w:r>
      <w:r w:rsidRPr="002D4B2D">
        <w:rPr>
          <w:rFonts w:asciiTheme="majorHAnsi" w:hAnsiTheme="majorHAnsi"/>
        </w:rPr>
        <w:t xml:space="preserve"> (stav k 31.</w:t>
      </w:r>
      <w:r w:rsidR="007A6E2D">
        <w:rPr>
          <w:rFonts w:asciiTheme="majorHAnsi" w:hAnsiTheme="majorHAnsi"/>
        </w:rPr>
        <w:t xml:space="preserve"> </w:t>
      </w:r>
      <w:r w:rsidRPr="002D4B2D">
        <w:rPr>
          <w:rFonts w:asciiTheme="majorHAnsi" w:hAnsiTheme="majorHAnsi"/>
        </w:rPr>
        <w:t>12.</w:t>
      </w:r>
      <w:r w:rsidR="007A6E2D">
        <w:rPr>
          <w:rFonts w:asciiTheme="majorHAnsi" w:hAnsiTheme="majorHAnsi"/>
        </w:rPr>
        <w:t xml:space="preserve"> daného roku</w:t>
      </w:r>
      <w:r w:rsidRPr="002D4B2D">
        <w:rPr>
          <w:rFonts w:asciiTheme="majorHAnsi" w:hAnsiTheme="majorHAnsi"/>
        </w:rPr>
        <w:t>)</w:t>
      </w:r>
      <w:bookmarkEnd w:id="9"/>
    </w:p>
    <w:p w14:paraId="50CF0998" w14:textId="47529A01" w:rsidR="00395495" w:rsidRDefault="00395495" w:rsidP="00E40970">
      <w:pPr>
        <w:spacing w:after="0"/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</w:pPr>
      <w:r>
        <w:rPr>
          <w:rFonts w:asciiTheme="majorHAnsi" w:hAnsiTheme="majorHAnsi"/>
          <w:i/>
          <w:iCs/>
          <w:noProof/>
          <w:color w:val="808080" w:themeColor="background1" w:themeShade="80"/>
          <w:sz w:val="14"/>
          <w:szCs w:val="20"/>
        </w:rPr>
        <w:drawing>
          <wp:inline distT="0" distB="0" distL="0" distR="0" wp14:anchorId="46EAF845" wp14:editId="28FCC2F2">
            <wp:extent cx="5486400" cy="3200400"/>
            <wp:effectExtent l="0" t="0" r="0" b="0"/>
            <wp:docPr id="18" name="Graf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2F6C0D3" w14:textId="237F9252" w:rsidR="001D7972" w:rsidRDefault="001D7972" w:rsidP="00E40970">
      <w:pPr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</w:pPr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Zdroj</w:t>
      </w:r>
      <w:r w:rsidR="001C6539"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 dat</w:t>
      </w:r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: Č</w:t>
      </w:r>
      <w:r w:rsidR="00B5138A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eský statistický úřad (Č</w:t>
      </w:r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SÚ</w:t>
      </w:r>
      <w:r w:rsidR="00B5138A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)</w:t>
      </w:r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 na základě dat </w:t>
      </w:r>
      <w:r w:rsidR="0039013D" w:rsidRPr="0039013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Ministerstv</w:t>
      </w:r>
      <w:r w:rsidR="0039013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a</w:t>
      </w:r>
      <w:r w:rsidR="0039013D" w:rsidRPr="0039013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 práce a sociálních věcí</w:t>
      </w:r>
      <w:r w:rsidR="0039013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 (MPSV)</w:t>
      </w:r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, </w:t>
      </w:r>
      <w:r w:rsidR="006F0294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zpracování AQE advisors a.s.</w:t>
      </w:r>
    </w:p>
    <w:p w14:paraId="27625D57" w14:textId="3E1E103C" w:rsidR="0039013D" w:rsidRPr="006F0294" w:rsidRDefault="0039013D" w:rsidP="00E40970">
      <w:r>
        <w:t>Následující tabulka zobrazuje další používan</w:t>
      </w:r>
      <w:r w:rsidR="000D712C">
        <w:t>é</w:t>
      </w:r>
      <w:r>
        <w:t xml:space="preserve"> hodnot</w:t>
      </w:r>
      <w:r w:rsidR="000D712C">
        <w:t>y</w:t>
      </w:r>
      <w:r>
        <w:t xml:space="preserve"> popisující </w:t>
      </w:r>
      <w:r w:rsidR="000D712C">
        <w:t xml:space="preserve">zaměstnanost a </w:t>
      </w:r>
      <w:r>
        <w:t>nezaměstnanost (podíl nezaměstnaných osob k 31.12.2020</w:t>
      </w:r>
      <w:r w:rsidR="00B43D03">
        <w:rPr>
          <w:rStyle w:val="Znakapoznpodarou"/>
        </w:rPr>
        <w:footnoteReference w:id="2"/>
      </w:r>
      <w:r>
        <w:t xml:space="preserve"> a míru zaměstnanosti z roku 2019</w:t>
      </w:r>
      <w:r w:rsidR="00DD2DC0">
        <w:rPr>
          <w:rStyle w:val="Znakapoznpodarou"/>
        </w:rPr>
        <w:footnoteReference w:id="3"/>
      </w:r>
      <w:r>
        <w:t xml:space="preserve">). </w:t>
      </w:r>
      <w:r w:rsidR="000D712C">
        <w:t>V případě nezaměstnanosti se KVK umísťuje jako 12. a v případě zaměstnanosti dokonce jako 4. kraj. Tato zaměstnanost může však být významně ohrožena utlumením průmyslu v odvětví Těžba a dobývání a ve vybraném navazujícím zpracovatelském průmyslu.</w:t>
      </w:r>
    </w:p>
    <w:p w14:paraId="193F2BD6" w14:textId="4B3E7CF2" w:rsidR="00B24671" w:rsidRPr="002D4B2D" w:rsidRDefault="00B24671" w:rsidP="00B24671">
      <w:pPr>
        <w:pStyle w:val="Titulek"/>
        <w:rPr>
          <w:rFonts w:asciiTheme="majorHAnsi" w:hAnsiTheme="majorHAnsi"/>
        </w:rPr>
      </w:pPr>
      <w:bookmarkStart w:id="10" w:name="_Toc68787491"/>
      <w:r w:rsidRPr="00D85CEB">
        <w:rPr>
          <w:rFonts w:asciiTheme="majorHAnsi" w:hAnsiTheme="majorHAnsi"/>
        </w:rPr>
        <w:t xml:space="preserve">Tabulka </w:t>
      </w:r>
      <w:r w:rsidRPr="00D85CEB">
        <w:rPr>
          <w:rFonts w:asciiTheme="majorHAnsi" w:hAnsiTheme="majorHAnsi"/>
        </w:rPr>
        <w:fldChar w:fldCharType="begin"/>
      </w:r>
      <w:r w:rsidRPr="00D85CEB">
        <w:rPr>
          <w:rFonts w:asciiTheme="majorHAnsi" w:hAnsiTheme="majorHAnsi"/>
        </w:rPr>
        <w:instrText xml:space="preserve"> SEQ Tabulka \* ARABIC </w:instrText>
      </w:r>
      <w:r w:rsidRPr="00D85CEB">
        <w:rPr>
          <w:rFonts w:asciiTheme="majorHAnsi" w:hAnsiTheme="majorHAnsi"/>
        </w:rPr>
        <w:fldChar w:fldCharType="separate"/>
      </w:r>
      <w:r w:rsidR="00A41FA9">
        <w:rPr>
          <w:rFonts w:asciiTheme="majorHAnsi" w:hAnsiTheme="majorHAnsi"/>
          <w:noProof/>
        </w:rPr>
        <w:t>1</w:t>
      </w:r>
      <w:r w:rsidRPr="00D85CEB">
        <w:rPr>
          <w:rFonts w:asciiTheme="majorHAnsi" w:hAnsiTheme="majorHAnsi"/>
        </w:rPr>
        <w:fldChar w:fldCharType="end"/>
      </w:r>
      <w:r w:rsidRPr="002D4B2D">
        <w:rPr>
          <w:rFonts w:asciiTheme="majorHAnsi" w:hAnsiTheme="majorHAnsi"/>
        </w:rPr>
        <w:t xml:space="preserve">: </w:t>
      </w:r>
      <w:r w:rsidR="00826945">
        <w:rPr>
          <w:rFonts w:asciiTheme="majorHAnsi" w:hAnsiTheme="majorHAnsi"/>
        </w:rPr>
        <w:t>Podíl nezaměstnaných osob k 31.12.2020 a míra zaměstnanosti v roce 2019</w:t>
      </w:r>
      <w:bookmarkEnd w:id="10"/>
    </w:p>
    <w:tbl>
      <w:tblPr>
        <w:tblStyle w:val="Svtltabulkasmkou1"/>
        <w:tblW w:w="9059" w:type="dxa"/>
        <w:tblLook w:val="04A0" w:firstRow="1" w:lastRow="0" w:firstColumn="1" w:lastColumn="0" w:noHBand="0" w:noVBand="1"/>
      </w:tblPr>
      <w:tblGrid>
        <w:gridCol w:w="918"/>
        <w:gridCol w:w="1730"/>
        <w:gridCol w:w="2050"/>
        <w:gridCol w:w="937"/>
        <w:gridCol w:w="1730"/>
        <w:gridCol w:w="1694"/>
      </w:tblGrid>
      <w:tr w:rsidR="00B762B5" w:rsidRPr="002D4B2D" w14:paraId="0A4F78CE" w14:textId="77777777" w:rsidTr="00E36F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</w:tcPr>
          <w:p w14:paraId="595FC35D" w14:textId="469E8FD0" w:rsidR="00B762B5" w:rsidRPr="00B762B5" w:rsidRDefault="00B762B5" w:rsidP="00C3269E">
            <w:pPr>
              <w:spacing w:after="120"/>
            </w:pPr>
            <w:r w:rsidRPr="00B762B5">
              <w:t>Pořadí</w:t>
            </w:r>
          </w:p>
        </w:tc>
        <w:tc>
          <w:tcPr>
            <w:tcW w:w="1729" w:type="dxa"/>
          </w:tcPr>
          <w:p w14:paraId="17C5284D" w14:textId="2CF8A1B1" w:rsidR="00B762B5" w:rsidRPr="00B762B5" w:rsidRDefault="00B762B5" w:rsidP="00C3269E">
            <w:pPr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62B5">
              <w:t>Oblast</w:t>
            </w:r>
          </w:p>
        </w:tc>
        <w:tc>
          <w:tcPr>
            <w:tcW w:w="2159" w:type="dxa"/>
          </w:tcPr>
          <w:p w14:paraId="01A7DC88" w14:textId="66962FBC" w:rsidR="00B762B5" w:rsidRPr="00B762B5" w:rsidRDefault="00B762B5" w:rsidP="00210DF6">
            <w:pPr>
              <w:spacing w:after="12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62B5">
              <w:t>Podíl nezaměstnaných osob k 31.12.2020</w:t>
            </w:r>
          </w:p>
        </w:tc>
        <w:tc>
          <w:tcPr>
            <w:tcW w:w="993" w:type="dxa"/>
          </w:tcPr>
          <w:p w14:paraId="5AD040E5" w14:textId="7F453F71" w:rsidR="00B762B5" w:rsidRPr="00B762B5" w:rsidRDefault="00B762B5" w:rsidP="00210DF6">
            <w:pPr>
              <w:spacing w:after="12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62B5">
              <w:t>Pořadí</w:t>
            </w:r>
          </w:p>
        </w:tc>
        <w:tc>
          <w:tcPr>
            <w:tcW w:w="1524" w:type="dxa"/>
          </w:tcPr>
          <w:p w14:paraId="1FC3F69E" w14:textId="7D4F006D" w:rsidR="00B762B5" w:rsidRPr="00B762B5" w:rsidRDefault="00B762B5" w:rsidP="00210DF6">
            <w:pPr>
              <w:spacing w:after="12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62B5">
              <w:t>Oblast</w:t>
            </w:r>
          </w:p>
        </w:tc>
        <w:tc>
          <w:tcPr>
            <w:tcW w:w="1694" w:type="dxa"/>
          </w:tcPr>
          <w:p w14:paraId="3BD8E17E" w14:textId="16E76DA5" w:rsidR="00B762B5" w:rsidRPr="00B762B5" w:rsidRDefault="00B762B5" w:rsidP="00210DF6">
            <w:pPr>
              <w:spacing w:after="12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62B5">
              <w:t>Míra zaměstnanosti v roce 2019</w:t>
            </w:r>
          </w:p>
        </w:tc>
      </w:tr>
      <w:tr w:rsidR="00B762B5" w:rsidRPr="002D4B2D" w14:paraId="3252394A" w14:textId="77777777" w:rsidTr="00E36FFA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</w:tcPr>
          <w:p w14:paraId="4B9A77C0" w14:textId="571C3922" w:rsidR="00B762B5" w:rsidRPr="00E36FFA" w:rsidRDefault="00B762B5" w:rsidP="00C3269E">
            <w:pPr>
              <w:spacing w:after="120"/>
            </w:pPr>
            <w:r w:rsidRPr="00E36FFA">
              <w:t>1.</w:t>
            </w:r>
          </w:p>
        </w:tc>
        <w:tc>
          <w:tcPr>
            <w:tcW w:w="1729" w:type="dxa"/>
          </w:tcPr>
          <w:p w14:paraId="6DC8E431" w14:textId="06288F60" w:rsidR="00B762B5" w:rsidRPr="00B762B5" w:rsidRDefault="00B762B5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62B5">
              <w:t>P</w:t>
            </w:r>
            <w:r>
              <w:t>ardubický</w:t>
            </w:r>
          </w:p>
        </w:tc>
        <w:tc>
          <w:tcPr>
            <w:tcW w:w="2159" w:type="dxa"/>
          </w:tcPr>
          <w:p w14:paraId="4EE72602" w14:textId="688BC285" w:rsidR="00B762B5" w:rsidRPr="00B762B5" w:rsidRDefault="00B762B5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2,92</w:t>
            </w:r>
            <w:r w:rsidRPr="00B762B5">
              <w:t xml:space="preserve"> %</w:t>
            </w:r>
          </w:p>
        </w:tc>
        <w:tc>
          <w:tcPr>
            <w:tcW w:w="993" w:type="dxa"/>
          </w:tcPr>
          <w:p w14:paraId="48F5DC56" w14:textId="4958CC9A" w:rsidR="00B762B5" w:rsidRPr="00B175DE" w:rsidRDefault="00B175DE" w:rsidP="00927EE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175DE">
              <w:rPr>
                <w:b/>
                <w:bCs/>
              </w:rPr>
              <w:t>1.</w:t>
            </w:r>
          </w:p>
        </w:tc>
        <w:tc>
          <w:tcPr>
            <w:tcW w:w="1524" w:type="dxa"/>
          </w:tcPr>
          <w:p w14:paraId="14A9FE76" w14:textId="02566F3B" w:rsidR="00B762B5" w:rsidRPr="00B762B5" w:rsidRDefault="00B762B5" w:rsidP="00927EE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62B5">
              <w:t xml:space="preserve">Praha </w:t>
            </w:r>
          </w:p>
        </w:tc>
        <w:tc>
          <w:tcPr>
            <w:tcW w:w="1694" w:type="dxa"/>
          </w:tcPr>
          <w:p w14:paraId="58939F47" w14:textId="55912A29" w:rsidR="00B762B5" w:rsidRPr="00B762B5" w:rsidRDefault="00B762B5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62B5">
              <w:t>64,5 %</w:t>
            </w:r>
          </w:p>
        </w:tc>
      </w:tr>
      <w:tr w:rsidR="00B762B5" w:rsidRPr="002D4B2D" w14:paraId="789768ED" w14:textId="77777777" w:rsidTr="00E36FFA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</w:tcPr>
          <w:p w14:paraId="57EFEE27" w14:textId="02697611" w:rsidR="00B762B5" w:rsidRPr="00E36FFA" w:rsidRDefault="00B762B5" w:rsidP="00826945">
            <w:pPr>
              <w:spacing w:after="120"/>
            </w:pPr>
            <w:r w:rsidRPr="00E36FFA">
              <w:t>Ø</w:t>
            </w:r>
          </w:p>
        </w:tc>
        <w:tc>
          <w:tcPr>
            <w:tcW w:w="1729" w:type="dxa"/>
          </w:tcPr>
          <w:p w14:paraId="3E0A5CC9" w14:textId="6FBABED9" w:rsidR="00B762B5" w:rsidRPr="00B762B5" w:rsidRDefault="00B762B5" w:rsidP="0082694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ČR celkem</w:t>
            </w:r>
          </w:p>
        </w:tc>
        <w:tc>
          <w:tcPr>
            <w:tcW w:w="2159" w:type="dxa"/>
          </w:tcPr>
          <w:p w14:paraId="2E965AE5" w14:textId="275CF8C6" w:rsidR="00B762B5" w:rsidRPr="00B762B5" w:rsidRDefault="00B762B5" w:rsidP="0082694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62B5">
              <w:t>3,70 %</w:t>
            </w:r>
          </w:p>
        </w:tc>
        <w:tc>
          <w:tcPr>
            <w:tcW w:w="993" w:type="dxa"/>
          </w:tcPr>
          <w:p w14:paraId="35C5351E" w14:textId="23B1ED1A" w:rsidR="00B762B5" w:rsidRPr="00B175DE" w:rsidRDefault="00B175DE" w:rsidP="0082694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175DE">
              <w:rPr>
                <w:b/>
                <w:bCs/>
              </w:rPr>
              <w:t>4.</w:t>
            </w:r>
          </w:p>
        </w:tc>
        <w:tc>
          <w:tcPr>
            <w:tcW w:w="1524" w:type="dxa"/>
          </w:tcPr>
          <w:p w14:paraId="5929CECB" w14:textId="09A5C33F" w:rsidR="00B762B5" w:rsidRPr="00B762B5" w:rsidRDefault="00B762B5" w:rsidP="0082694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762B5">
              <w:rPr>
                <w:b/>
              </w:rPr>
              <w:t>Karlovarský</w:t>
            </w:r>
          </w:p>
        </w:tc>
        <w:tc>
          <w:tcPr>
            <w:tcW w:w="1694" w:type="dxa"/>
          </w:tcPr>
          <w:p w14:paraId="33EF2627" w14:textId="5011ECCE" w:rsidR="00B762B5" w:rsidRPr="00B762B5" w:rsidRDefault="00B762B5" w:rsidP="0082694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762B5">
              <w:rPr>
                <w:b/>
              </w:rPr>
              <w:t>59,7 %</w:t>
            </w:r>
          </w:p>
        </w:tc>
      </w:tr>
      <w:tr w:rsidR="00B762B5" w:rsidRPr="002D4B2D" w14:paraId="1BF4A79C" w14:textId="77777777" w:rsidTr="00E36FFA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</w:tcPr>
          <w:p w14:paraId="79B18B7F" w14:textId="3B64351B" w:rsidR="00B762B5" w:rsidRPr="00E36FFA" w:rsidRDefault="00E36FFA" w:rsidP="00C3269E">
            <w:pPr>
              <w:spacing w:after="120"/>
            </w:pPr>
            <w:r w:rsidRPr="00E36FFA">
              <w:t>12.</w:t>
            </w:r>
          </w:p>
        </w:tc>
        <w:tc>
          <w:tcPr>
            <w:tcW w:w="1729" w:type="dxa"/>
          </w:tcPr>
          <w:p w14:paraId="3D102245" w14:textId="58FDA625" w:rsidR="00B762B5" w:rsidRPr="00B762B5" w:rsidRDefault="00B762B5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762B5">
              <w:rPr>
                <w:b/>
              </w:rPr>
              <w:t>Karlovarský</w:t>
            </w:r>
          </w:p>
        </w:tc>
        <w:tc>
          <w:tcPr>
            <w:tcW w:w="2159" w:type="dxa"/>
          </w:tcPr>
          <w:p w14:paraId="2EFF8CEE" w14:textId="73B34737" w:rsidR="00B762B5" w:rsidRPr="00B762B5" w:rsidRDefault="00B762B5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762B5">
              <w:rPr>
                <w:b/>
              </w:rPr>
              <w:t>5,</w:t>
            </w:r>
            <w:r w:rsidR="001C0737">
              <w:rPr>
                <w:b/>
              </w:rPr>
              <w:t>45</w:t>
            </w:r>
            <w:r w:rsidRPr="00B762B5">
              <w:rPr>
                <w:b/>
              </w:rPr>
              <w:t xml:space="preserve"> %</w:t>
            </w:r>
          </w:p>
        </w:tc>
        <w:tc>
          <w:tcPr>
            <w:tcW w:w="993" w:type="dxa"/>
          </w:tcPr>
          <w:p w14:paraId="5A368A9B" w14:textId="36884EE6" w:rsidR="00B762B5" w:rsidRPr="00B175DE" w:rsidRDefault="00B175DE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175DE">
              <w:rPr>
                <w:b/>
                <w:bCs/>
              </w:rPr>
              <w:t>Ø</w:t>
            </w:r>
          </w:p>
        </w:tc>
        <w:tc>
          <w:tcPr>
            <w:tcW w:w="1524" w:type="dxa"/>
          </w:tcPr>
          <w:p w14:paraId="1CCE5477" w14:textId="69937D30" w:rsidR="00B762B5" w:rsidRPr="00B762B5" w:rsidRDefault="00B762B5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62B5">
              <w:t>Česká republika</w:t>
            </w:r>
          </w:p>
        </w:tc>
        <w:tc>
          <w:tcPr>
            <w:tcW w:w="1694" w:type="dxa"/>
          </w:tcPr>
          <w:p w14:paraId="328B1014" w14:textId="3C0C9C4A" w:rsidR="00B762B5" w:rsidRPr="00B762B5" w:rsidRDefault="00B762B5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62B5">
              <w:t>59,2 %</w:t>
            </w:r>
          </w:p>
        </w:tc>
      </w:tr>
      <w:tr w:rsidR="001C0737" w:rsidRPr="002D4B2D" w14:paraId="280F4B51" w14:textId="77777777" w:rsidTr="00E36FFA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</w:tcPr>
          <w:p w14:paraId="33ECAD42" w14:textId="5DE5470B" w:rsidR="001C0737" w:rsidRPr="00E36FFA" w:rsidRDefault="00E36FFA" w:rsidP="00C3269E">
            <w:pPr>
              <w:spacing w:after="120"/>
            </w:pPr>
            <w:r w:rsidRPr="00E36FFA">
              <w:t>13.</w:t>
            </w:r>
          </w:p>
        </w:tc>
        <w:tc>
          <w:tcPr>
            <w:tcW w:w="1729" w:type="dxa"/>
          </w:tcPr>
          <w:p w14:paraId="19BF885C" w14:textId="4E39F038" w:rsidR="001C0737" w:rsidRPr="00B762B5" w:rsidRDefault="00E36FFA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Ústecký</w:t>
            </w:r>
          </w:p>
        </w:tc>
        <w:tc>
          <w:tcPr>
            <w:tcW w:w="2159" w:type="dxa"/>
          </w:tcPr>
          <w:p w14:paraId="63DEE858" w14:textId="53949F55" w:rsidR="001C0737" w:rsidRPr="00B762B5" w:rsidRDefault="00E36FFA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5,46 %</w:t>
            </w:r>
          </w:p>
        </w:tc>
        <w:tc>
          <w:tcPr>
            <w:tcW w:w="993" w:type="dxa"/>
          </w:tcPr>
          <w:p w14:paraId="79845746" w14:textId="7C0DC4B0" w:rsidR="001C0737" w:rsidRPr="00B175DE" w:rsidRDefault="00B175DE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175DE">
              <w:rPr>
                <w:b/>
                <w:bCs/>
              </w:rPr>
              <w:t>12.</w:t>
            </w:r>
          </w:p>
        </w:tc>
        <w:tc>
          <w:tcPr>
            <w:tcW w:w="1524" w:type="dxa"/>
          </w:tcPr>
          <w:p w14:paraId="65151A6E" w14:textId="5C7EA28F" w:rsidR="001C0737" w:rsidRPr="00B762B5" w:rsidRDefault="00B175DE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75DE">
              <w:t>Moravskoslezský</w:t>
            </w:r>
          </w:p>
        </w:tc>
        <w:tc>
          <w:tcPr>
            <w:tcW w:w="1694" w:type="dxa"/>
          </w:tcPr>
          <w:p w14:paraId="75A3CD7E" w14:textId="652A7378" w:rsidR="001C0737" w:rsidRPr="00B762B5" w:rsidRDefault="00B175DE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56,9 %</w:t>
            </w:r>
          </w:p>
        </w:tc>
      </w:tr>
      <w:tr w:rsidR="00B762B5" w:rsidRPr="002D4B2D" w14:paraId="6A00927C" w14:textId="77777777" w:rsidTr="00E36FFA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</w:tcPr>
          <w:p w14:paraId="09E6BDE5" w14:textId="2B3EAB15" w:rsidR="00B762B5" w:rsidRPr="00E36FFA" w:rsidRDefault="00E36FFA" w:rsidP="00C3269E">
            <w:pPr>
              <w:spacing w:after="120"/>
            </w:pPr>
            <w:r w:rsidRPr="00E36FFA">
              <w:t>14.</w:t>
            </w:r>
          </w:p>
        </w:tc>
        <w:tc>
          <w:tcPr>
            <w:tcW w:w="1729" w:type="dxa"/>
          </w:tcPr>
          <w:p w14:paraId="1C72EDDC" w14:textId="2B4179B4" w:rsidR="00B762B5" w:rsidRPr="00B762B5" w:rsidRDefault="00B762B5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62B5">
              <w:t>Moravskoslezský</w:t>
            </w:r>
          </w:p>
        </w:tc>
        <w:tc>
          <w:tcPr>
            <w:tcW w:w="2159" w:type="dxa"/>
          </w:tcPr>
          <w:p w14:paraId="001BDCFA" w14:textId="74BBC4D5" w:rsidR="00B762B5" w:rsidRPr="00B762B5" w:rsidRDefault="00B762B5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62B5">
              <w:t>5,</w:t>
            </w:r>
            <w:r w:rsidR="00E36FFA">
              <w:t>55</w:t>
            </w:r>
            <w:r w:rsidRPr="00B762B5">
              <w:t xml:space="preserve"> %</w:t>
            </w:r>
          </w:p>
        </w:tc>
        <w:tc>
          <w:tcPr>
            <w:tcW w:w="993" w:type="dxa"/>
          </w:tcPr>
          <w:p w14:paraId="605E8709" w14:textId="12FEF3E5" w:rsidR="00B762B5" w:rsidRPr="00B175DE" w:rsidRDefault="00B175DE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175DE">
              <w:rPr>
                <w:b/>
                <w:bCs/>
              </w:rPr>
              <w:t>14.</w:t>
            </w:r>
          </w:p>
        </w:tc>
        <w:tc>
          <w:tcPr>
            <w:tcW w:w="1524" w:type="dxa"/>
          </w:tcPr>
          <w:p w14:paraId="47F9244F" w14:textId="797032EC" w:rsidR="00B762B5" w:rsidRPr="00B762B5" w:rsidRDefault="00B762B5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62B5">
              <w:t>Ústecký</w:t>
            </w:r>
          </w:p>
        </w:tc>
        <w:tc>
          <w:tcPr>
            <w:tcW w:w="1694" w:type="dxa"/>
          </w:tcPr>
          <w:p w14:paraId="3BF2BB19" w14:textId="6F377F30" w:rsidR="00B762B5" w:rsidRPr="00B762B5" w:rsidRDefault="00B762B5" w:rsidP="00C3269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62B5">
              <w:t>55,8 %</w:t>
            </w:r>
          </w:p>
        </w:tc>
      </w:tr>
    </w:tbl>
    <w:p w14:paraId="59396755" w14:textId="6DB4F75F" w:rsidR="008F1905" w:rsidRDefault="00927EE5" w:rsidP="00136FF4">
      <w:pPr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</w:pPr>
      <w:bookmarkStart w:id="11" w:name="_Hlk67482229"/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Zdroj</w:t>
      </w:r>
      <w:r w:rsidR="001C6539"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 dat</w:t>
      </w:r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: </w:t>
      </w:r>
      <w:r w:rsidR="00B5138A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MPSV</w:t>
      </w:r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, </w:t>
      </w:r>
      <w:r w:rsidR="00B5138A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ČSÚ</w:t>
      </w:r>
      <w:r w:rsidR="00AF205C"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, </w:t>
      </w:r>
      <w:bookmarkStart w:id="12" w:name="_Hlk68088083"/>
      <w:r w:rsidR="00AF205C"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zpracování </w:t>
      </w:r>
      <w:r w:rsidR="00D85CEB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AQE advisors a.s.</w:t>
      </w:r>
      <w:bookmarkEnd w:id="12"/>
    </w:p>
    <w:bookmarkEnd w:id="11"/>
    <w:p w14:paraId="26EF301F" w14:textId="6435B8C4" w:rsidR="00B007DA" w:rsidRPr="002806F3" w:rsidRDefault="002806F3" w:rsidP="00442658">
      <w:pPr>
        <w:pStyle w:val="Styl1"/>
        <w:numPr>
          <w:ilvl w:val="2"/>
          <w:numId w:val="7"/>
        </w:numPr>
      </w:pPr>
      <w:r w:rsidRPr="002806F3">
        <w:t>Nízká poptávka práce a nízká nabídka kvalifikované pracovní síly</w:t>
      </w:r>
    </w:p>
    <w:p w14:paraId="54AAA027" w14:textId="6621EFCE" w:rsidR="00C45C45" w:rsidRDefault="00C45C45" w:rsidP="008446CF">
      <w:r>
        <w:t>KVK podle údajů ze sčítání obyvatel 2011 měl největší proporcí ekonomicky aktivních obyvatel bez vzdělání, nebo pouze s neukončeným a</w:t>
      </w:r>
      <w:r w:rsidR="00FA5AFE">
        <w:t>nebo</w:t>
      </w:r>
      <w:r>
        <w:t xml:space="preserve"> základním vzděláním. </w:t>
      </w:r>
      <w:r w:rsidR="007D7C99">
        <w:t>Tyto údaje ze sčítání obyvatelstva</w:t>
      </w:r>
      <w:r w:rsidR="00FA5AFE">
        <w:rPr>
          <w:rStyle w:val="Znakapoznpodarou"/>
        </w:rPr>
        <w:footnoteReference w:id="4"/>
      </w:r>
      <w:r w:rsidR="007D7C99">
        <w:t xml:space="preserve"> jsou využity také pro vytvoření indikátorů </w:t>
      </w:r>
      <w:r w:rsidR="00A81FEF" w:rsidRPr="00A81FEF">
        <w:t>Plán</w:t>
      </w:r>
      <w:r w:rsidR="00A81FEF">
        <w:t>u</w:t>
      </w:r>
      <w:r w:rsidR="00A81FEF" w:rsidRPr="00A81FEF">
        <w:t xml:space="preserve"> spravedlivé územní transformace</w:t>
      </w:r>
      <w:r w:rsidR="00A81FEF">
        <w:t xml:space="preserve"> </w:t>
      </w:r>
      <w:r w:rsidR="00A81FEF">
        <w:lastRenderedPageBreak/>
        <w:t>(</w:t>
      </w:r>
      <w:r w:rsidR="007D7C99">
        <w:t>PSÚT</w:t>
      </w:r>
      <w:r w:rsidR="00A81FEF">
        <w:t>)</w:t>
      </w:r>
      <w:r w:rsidR="007D7C99">
        <w:t>. Zatímco v roce 2011 v kraji Hl. m. Praha bylo 4,5 % ekonomicky aktivních obyvatel bez vzdělání, nebo pouze se základním nebo neukončeným základním v Karlovarském to bylo 11,2 %.</w:t>
      </w:r>
    </w:p>
    <w:p w14:paraId="7191D843" w14:textId="721766FF" w:rsidR="00A41FA9" w:rsidRDefault="00A41FA9" w:rsidP="00A41FA9">
      <w:pPr>
        <w:pStyle w:val="Titulek"/>
        <w:rPr>
          <w:rFonts w:asciiTheme="majorHAnsi" w:hAnsiTheme="majorHAnsi"/>
        </w:rPr>
      </w:pPr>
      <w:bookmarkStart w:id="13" w:name="_Toc68787492"/>
      <w:r w:rsidRPr="00D85CEB">
        <w:rPr>
          <w:rFonts w:asciiTheme="majorHAnsi" w:hAnsiTheme="majorHAnsi"/>
        </w:rPr>
        <w:t xml:space="preserve">Tabulka </w:t>
      </w:r>
      <w:r w:rsidRPr="00D85CEB">
        <w:rPr>
          <w:rFonts w:asciiTheme="majorHAnsi" w:hAnsiTheme="majorHAnsi"/>
        </w:rPr>
        <w:fldChar w:fldCharType="begin"/>
      </w:r>
      <w:r w:rsidRPr="00D85CEB">
        <w:rPr>
          <w:rFonts w:asciiTheme="majorHAnsi" w:hAnsiTheme="majorHAnsi"/>
        </w:rPr>
        <w:instrText xml:space="preserve"> SEQ Tabulka \* ARABIC </w:instrText>
      </w:r>
      <w:r w:rsidRPr="00D85CEB">
        <w:rPr>
          <w:rFonts w:asciiTheme="majorHAnsi" w:hAnsiTheme="majorHAnsi"/>
        </w:rPr>
        <w:fldChar w:fldCharType="separate"/>
      </w:r>
      <w:r w:rsidR="005922DB">
        <w:rPr>
          <w:rFonts w:asciiTheme="majorHAnsi" w:hAnsiTheme="majorHAnsi"/>
          <w:noProof/>
        </w:rPr>
        <w:t>2</w:t>
      </w:r>
      <w:r w:rsidRPr="00D85CEB">
        <w:rPr>
          <w:rFonts w:asciiTheme="majorHAnsi" w:hAnsiTheme="majorHAnsi"/>
        </w:rPr>
        <w:fldChar w:fldCharType="end"/>
      </w:r>
      <w:r w:rsidRPr="002D4B2D">
        <w:rPr>
          <w:rFonts w:asciiTheme="majorHAnsi" w:hAnsiTheme="majorHAnsi"/>
        </w:rPr>
        <w:t xml:space="preserve">: </w:t>
      </w:r>
      <w:r w:rsidRPr="00A41FA9">
        <w:rPr>
          <w:rFonts w:asciiTheme="majorHAnsi" w:hAnsiTheme="majorHAnsi"/>
        </w:rPr>
        <w:t>Obyvatelstvo ekonomicky aktivní podle nejvyššího ukončeného vzdělání</w:t>
      </w:r>
      <w:r>
        <w:rPr>
          <w:rFonts w:asciiTheme="majorHAnsi" w:hAnsiTheme="majorHAnsi"/>
        </w:rPr>
        <w:t xml:space="preserve"> v roce 2011</w:t>
      </w:r>
      <w:bookmarkEnd w:id="13"/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988"/>
        <w:gridCol w:w="3402"/>
        <w:gridCol w:w="4670"/>
      </w:tblGrid>
      <w:tr w:rsidR="00A41FA9" w14:paraId="08E2FE63" w14:textId="77777777" w:rsidTr="00A41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7C10124" w14:textId="35ACD5E6" w:rsidR="00A41FA9" w:rsidRDefault="00A41FA9" w:rsidP="00A41FA9">
            <w:r>
              <w:t>Pořadí</w:t>
            </w:r>
          </w:p>
        </w:tc>
        <w:tc>
          <w:tcPr>
            <w:tcW w:w="3402" w:type="dxa"/>
          </w:tcPr>
          <w:p w14:paraId="5255971F" w14:textId="46B05F0F" w:rsidR="00A41FA9" w:rsidRDefault="00A41FA9" w:rsidP="00A41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</w:p>
        </w:tc>
        <w:tc>
          <w:tcPr>
            <w:tcW w:w="4670" w:type="dxa"/>
          </w:tcPr>
          <w:p w14:paraId="38936052" w14:textId="7089E994" w:rsidR="00A41FA9" w:rsidRDefault="00A41FA9" w:rsidP="00A41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Ekonomicky aktivních osob bez vzdělání, nebo se základním vč. neukončeného</w:t>
            </w:r>
          </w:p>
        </w:tc>
      </w:tr>
      <w:tr w:rsidR="00A41FA9" w14:paraId="44C5284F" w14:textId="77777777" w:rsidTr="00A41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745D237" w14:textId="2BDEC419" w:rsidR="00A41FA9" w:rsidRPr="00A41FA9" w:rsidRDefault="00A41FA9" w:rsidP="00A41FA9">
            <w:pPr>
              <w:rPr>
                <w:b w:val="0"/>
                <w:bCs w:val="0"/>
              </w:rPr>
            </w:pPr>
            <w:r>
              <w:t>1.</w:t>
            </w:r>
          </w:p>
        </w:tc>
        <w:tc>
          <w:tcPr>
            <w:tcW w:w="3402" w:type="dxa"/>
          </w:tcPr>
          <w:p w14:paraId="1C9E4EF1" w14:textId="2B4FFAF4" w:rsidR="00A41FA9" w:rsidRDefault="00A41FA9" w:rsidP="00A41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236">
              <w:t>Hl. m. Praha</w:t>
            </w:r>
          </w:p>
        </w:tc>
        <w:tc>
          <w:tcPr>
            <w:tcW w:w="4670" w:type="dxa"/>
          </w:tcPr>
          <w:p w14:paraId="0047278E" w14:textId="20854566" w:rsidR="00A41FA9" w:rsidRDefault="00A41FA9" w:rsidP="00A41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20E">
              <w:t>4,5</w:t>
            </w:r>
            <w:r>
              <w:t xml:space="preserve"> </w:t>
            </w:r>
            <w:r w:rsidRPr="001D620E">
              <w:t>%</w:t>
            </w:r>
          </w:p>
        </w:tc>
      </w:tr>
      <w:tr w:rsidR="00A41FA9" w14:paraId="5D4179D6" w14:textId="77777777" w:rsidTr="00A41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AA8419B" w14:textId="077DD849" w:rsidR="00A41FA9" w:rsidRDefault="00A41FA9" w:rsidP="00A41FA9">
            <w:r>
              <w:t>8.</w:t>
            </w:r>
          </w:p>
        </w:tc>
        <w:tc>
          <w:tcPr>
            <w:tcW w:w="3402" w:type="dxa"/>
          </w:tcPr>
          <w:p w14:paraId="03E9B68C" w14:textId="65572A6A" w:rsidR="00A41FA9" w:rsidRDefault="00A41FA9" w:rsidP="00A41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236">
              <w:t>Moravskoslezský kraj</w:t>
            </w:r>
          </w:p>
        </w:tc>
        <w:tc>
          <w:tcPr>
            <w:tcW w:w="4670" w:type="dxa"/>
          </w:tcPr>
          <w:p w14:paraId="380CC72A" w14:textId="33C41DCA" w:rsidR="00A41FA9" w:rsidRDefault="00A41FA9" w:rsidP="00A41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20E">
              <w:t>6,4</w:t>
            </w:r>
            <w:r>
              <w:t xml:space="preserve"> </w:t>
            </w:r>
            <w:r w:rsidRPr="001D620E">
              <w:t>%</w:t>
            </w:r>
          </w:p>
        </w:tc>
      </w:tr>
      <w:tr w:rsidR="00A41FA9" w14:paraId="5C28403A" w14:textId="77777777" w:rsidTr="00A41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33EBEFF1" w14:textId="0B0FA256" w:rsidR="00A41FA9" w:rsidRDefault="00A41FA9" w:rsidP="00A41FA9">
            <w:r w:rsidRPr="00C46141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Ø</w:t>
            </w:r>
          </w:p>
        </w:tc>
        <w:tc>
          <w:tcPr>
            <w:tcW w:w="3402" w:type="dxa"/>
          </w:tcPr>
          <w:p w14:paraId="7D60CB49" w14:textId="7C0F350A" w:rsidR="00A41FA9" w:rsidRDefault="00A41FA9" w:rsidP="00A41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236">
              <w:t>Průměr ČR</w:t>
            </w:r>
          </w:p>
        </w:tc>
        <w:tc>
          <w:tcPr>
            <w:tcW w:w="4670" w:type="dxa"/>
          </w:tcPr>
          <w:p w14:paraId="0563AE74" w14:textId="05B7B005" w:rsidR="00A41FA9" w:rsidRDefault="00A41FA9" w:rsidP="00A41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20E">
              <w:t>6,4</w:t>
            </w:r>
            <w:r>
              <w:t xml:space="preserve"> </w:t>
            </w:r>
            <w:r w:rsidRPr="001D620E">
              <w:t>%</w:t>
            </w:r>
          </w:p>
        </w:tc>
      </w:tr>
      <w:tr w:rsidR="00A41FA9" w14:paraId="36E6BC9B" w14:textId="77777777" w:rsidTr="00A41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F34D1BB" w14:textId="242868F5" w:rsidR="00A41FA9" w:rsidRDefault="00A41FA9" w:rsidP="00A41FA9">
            <w:r>
              <w:t>13.</w:t>
            </w:r>
          </w:p>
        </w:tc>
        <w:tc>
          <w:tcPr>
            <w:tcW w:w="3402" w:type="dxa"/>
          </w:tcPr>
          <w:p w14:paraId="785EB28B" w14:textId="44D5329F" w:rsidR="00A41FA9" w:rsidRDefault="00A41FA9" w:rsidP="00A41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236">
              <w:t>Ústecký kraj</w:t>
            </w:r>
          </w:p>
        </w:tc>
        <w:tc>
          <w:tcPr>
            <w:tcW w:w="4670" w:type="dxa"/>
          </w:tcPr>
          <w:p w14:paraId="63F486DD" w14:textId="72E856ED" w:rsidR="00A41FA9" w:rsidRDefault="00A41FA9" w:rsidP="00A41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20E">
              <w:t>9,1</w:t>
            </w:r>
            <w:r>
              <w:t xml:space="preserve"> </w:t>
            </w:r>
            <w:r w:rsidRPr="001D620E">
              <w:t>%</w:t>
            </w:r>
          </w:p>
        </w:tc>
      </w:tr>
      <w:tr w:rsidR="00A41FA9" w14:paraId="57F53185" w14:textId="77777777" w:rsidTr="00A41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CDE4480" w14:textId="268D42FC" w:rsidR="00A41FA9" w:rsidRDefault="00A41FA9" w:rsidP="00A41FA9">
            <w:r>
              <w:t>14.</w:t>
            </w:r>
          </w:p>
        </w:tc>
        <w:tc>
          <w:tcPr>
            <w:tcW w:w="3402" w:type="dxa"/>
          </w:tcPr>
          <w:p w14:paraId="05F6B334" w14:textId="2A10EDFF" w:rsidR="00A41FA9" w:rsidRPr="00405579" w:rsidRDefault="00A41FA9" w:rsidP="00A41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05579">
              <w:rPr>
                <w:b/>
              </w:rPr>
              <w:t>Karlovarský kraj</w:t>
            </w:r>
          </w:p>
        </w:tc>
        <w:tc>
          <w:tcPr>
            <w:tcW w:w="4670" w:type="dxa"/>
          </w:tcPr>
          <w:p w14:paraId="6445770E" w14:textId="565BBB41" w:rsidR="00A41FA9" w:rsidRPr="00405579" w:rsidRDefault="00A41FA9" w:rsidP="00A41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05579">
              <w:rPr>
                <w:b/>
              </w:rPr>
              <w:t>11,2 %</w:t>
            </w:r>
          </w:p>
        </w:tc>
      </w:tr>
    </w:tbl>
    <w:p w14:paraId="7EB0B37D" w14:textId="103DDA59" w:rsidR="00A41FA9" w:rsidRPr="00DD5BB4" w:rsidRDefault="00A41FA9" w:rsidP="00A41FA9">
      <w:pPr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</w:pPr>
      <w:r w:rsidRPr="00DD5BB4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Zdroj: ČSÚ, </w:t>
      </w:r>
      <w:r w:rsidR="00DD5BB4" w:rsidRPr="00DD5BB4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zpracování AQE advisors a.s.</w:t>
      </w:r>
    </w:p>
    <w:p w14:paraId="0BFF75BA" w14:textId="225252E2" w:rsidR="005D55F0" w:rsidRPr="00136FF4" w:rsidRDefault="00DD5BB4" w:rsidP="00136FF4">
      <w:r>
        <w:t>Pro vyhodnocení nabídky pracovních míst byl proveden robotický sběr informací z pracovních portálů a úřadu práce</w:t>
      </w:r>
      <w:r w:rsidR="00D554BB">
        <w:t xml:space="preserve"> (ÚP)</w:t>
      </w:r>
      <w:r>
        <w:t>. N</w:t>
      </w:r>
      <w:r w:rsidR="00C45267">
        <w:t xml:space="preserve">a základě </w:t>
      </w:r>
      <w:r>
        <w:t>těchto</w:t>
      </w:r>
      <w:r w:rsidR="00C45267">
        <w:t xml:space="preserve"> dat </w:t>
      </w:r>
      <w:r>
        <w:t>byl</w:t>
      </w:r>
      <w:r w:rsidR="00C45267">
        <w:t xml:space="preserve"> vypočítán </w:t>
      </w:r>
      <w:r w:rsidR="00F51AB3">
        <w:t>i</w:t>
      </w:r>
      <w:r w:rsidR="00F51AB3" w:rsidRPr="00F51AB3">
        <w:t xml:space="preserve">ndex </w:t>
      </w:r>
      <w:r w:rsidR="00F51AB3">
        <w:t>na 1000 obyvatel</w:t>
      </w:r>
      <w:r>
        <w:t xml:space="preserve"> v</w:t>
      </w:r>
      <w:r w:rsidR="00A81FEF">
        <w:t> </w:t>
      </w:r>
      <w:r>
        <w:t>O</w:t>
      </w:r>
      <w:r w:rsidR="00A81FEF">
        <w:t>bci s rozšířenou působností (ORP)</w:t>
      </w:r>
      <w:r w:rsidR="00F51AB3">
        <w:t xml:space="preserve">. </w:t>
      </w:r>
      <w:r w:rsidR="001559AB">
        <w:t>Z pracovních portálů byl</w:t>
      </w:r>
      <w:r w:rsidR="00726632">
        <w:t xml:space="preserve">y zaznamenány všechny pracovní pozice </w:t>
      </w:r>
      <w:r w:rsidR="006F2411">
        <w:t xml:space="preserve">na území </w:t>
      </w:r>
      <w:r w:rsidR="00D554BB">
        <w:t>ORP</w:t>
      </w:r>
      <w:r w:rsidR="00726632">
        <w:t xml:space="preserve"> </w:t>
      </w:r>
      <w:r w:rsidR="00D554BB">
        <w:t>a následně poměřeny s počtem obyvatel v ORP. Lepší, než průměr všech ORP je pouze</w:t>
      </w:r>
      <w:r w:rsidR="006F2411">
        <w:t xml:space="preserve"> Cheb</w:t>
      </w:r>
      <w:r w:rsidR="00D554BB">
        <w:t xml:space="preserve"> z hlediska počtu pozic na ÚP.</w:t>
      </w:r>
      <w:r w:rsidR="006F2411">
        <w:t xml:space="preserve"> Karlovy Vary a Mariánské Lázně</w:t>
      </w:r>
      <w:r w:rsidR="00D554BB">
        <w:t xml:space="preserve"> jsou nad průměrem všech ORP z hlediska významných pracovních portálů</w:t>
      </w:r>
      <w:r w:rsidR="006F2411">
        <w:t xml:space="preserve">. </w:t>
      </w:r>
      <w:r w:rsidR="00D554BB">
        <w:t>Stažená data i</w:t>
      </w:r>
      <w:r w:rsidR="006F2411">
        <w:t>nzerc</w:t>
      </w:r>
      <w:r w:rsidR="00D554BB">
        <w:t>í</w:t>
      </w:r>
      <w:r w:rsidR="006F2411">
        <w:t xml:space="preserve"> pracovních pozic jsou z roku 2019 a není v nich promítnuto relativní zhoršení</w:t>
      </w:r>
      <w:r w:rsidR="00D554BB">
        <w:t xml:space="preserve"> nezaměstnanosti v KVK</w:t>
      </w:r>
      <w:r w:rsidR="006F2411">
        <w:t xml:space="preserve"> z roku 2020. Z hlediska pořadí se ORP v KVK umísťují na zadních příčkách. Z 20</w:t>
      </w:r>
      <w:r>
        <w:t>5</w:t>
      </w:r>
      <w:r w:rsidR="006F2411">
        <w:t xml:space="preserve"> ORP</w:t>
      </w:r>
      <w:r>
        <w:t xml:space="preserve"> a Prahy</w:t>
      </w:r>
      <w:r w:rsidR="006F2411">
        <w:t xml:space="preserve"> je v</w:t>
      </w:r>
      <w:r w:rsidR="00E261E4">
        <w:t xml:space="preserve"> absolutním </w:t>
      </w:r>
      <w:r w:rsidR="006F2411">
        <w:t>počtu inzercí pracovních pozic na internetových portálech</w:t>
      </w:r>
      <w:r w:rsidR="00E420BF">
        <w:t xml:space="preserve"> obsahující rádius 30 km od radnice ORP:</w:t>
      </w:r>
      <w:r w:rsidR="006F2411">
        <w:t xml:space="preserve"> AŠ 206., Cheb 202.</w:t>
      </w:r>
      <w:r w:rsidR="00E261E4">
        <w:t xml:space="preserve"> a Kraslice 198. a počtu inzerovaných pozic na ÚP je Aš 192., Cheb 172. a kraslice 171.</w:t>
      </w:r>
      <w:r w:rsidR="0006327C">
        <w:t xml:space="preserve"> Následující obrázek shrnuje relativní postavení ORP v Karlovarském kraji.</w:t>
      </w:r>
      <w:r w:rsidR="005D55F0">
        <w:rPr>
          <w:rFonts w:asciiTheme="majorHAnsi" w:hAnsiTheme="majorHAnsi"/>
          <w:iCs/>
          <w:color w:val="75787B" w:themeColor="accent6"/>
          <w:sz w:val="17"/>
          <w:szCs w:val="18"/>
        </w:rPr>
        <w:br w:type="page"/>
      </w:r>
    </w:p>
    <w:p w14:paraId="0A0B1822" w14:textId="2E2D80D5" w:rsidR="005D55F0" w:rsidRDefault="00F12660" w:rsidP="005D55F0">
      <w:pPr>
        <w:spacing w:after="0"/>
        <w:rPr>
          <w:rFonts w:asciiTheme="majorHAnsi" w:hAnsiTheme="majorHAnsi"/>
          <w:iCs/>
          <w:color w:val="75787B" w:themeColor="accent6"/>
          <w:sz w:val="17"/>
          <w:szCs w:val="18"/>
        </w:rPr>
      </w:pPr>
      <w:bookmarkStart w:id="14" w:name="_Toc68787483"/>
      <w:r w:rsidRPr="00227493">
        <w:rPr>
          <w:rFonts w:asciiTheme="majorHAnsi" w:hAnsiTheme="majorHAnsi"/>
          <w:iCs/>
          <w:color w:val="75787B" w:themeColor="accent6"/>
          <w:sz w:val="17"/>
          <w:szCs w:val="18"/>
        </w:rPr>
        <w:lastRenderedPageBreak/>
        <w:t xml:space="preserve">Obrázek </w:t>
      </w:r>
      <w:r w:rsidRPr="00227493">
        <w:rPr>
          <w:rFonts w:asciiTheme="majorHAnsi" w:hAnsiTheme="majorHAnsi"/>
          <w:iCs/>
          <w:color w:val="75787B" w:themeColor="accent6"/>
          <w:sz w:val="17"/>
          <w:szCs w:val="18"/>
        </w:rPr>
        <w:fldChar w:fldCharType="begin"/>
      </w:r>
      <w:r w:rsidRPr="00227493">
        <w:rPr>
          <w:rFonts w:asciiTheme="majorHAnsi" w:hAnsiTheme="majorHAnsi"/>
          <w:iCs/>
          <w:color w:val="75787B" w:themeColor="accent6"/>
          <w:sz w:val="17"/>
          <w:szCs w:val="18"/>
        </w:rPr>
        <w:instrText xml:space="preserve"> SEQ Obrázek \* ARABIC </w:instrText>
      </w:r>
      <w:r w:rsidRPr="00227493">
        <w:rPr>
          <w:rFonts w:asciiTheme="majorHAnsi" w:hAnsiTheme="majorHAnsi"/>
          <w:iCs/>
          <w:color w:val="75787B" w:themeColor="accent6"/>
          <w:sz w:val="17"/>
          <w:szCs w:val="18"/>
        </w:rPr>
        <w:fldChar w:fldCharType="separate"/>
      </w:r>
      <w:r w:rsidR="0006327C">
        <w:rPr>
          <w:rFonts w:asciiTheme="majorHAnsi" w:hAnsiTheme="majorHAnsi"/>
          <w:iCs/>
          <w:noProof/>
          <w:color w:val="75787B" w:themeColor="accent6"/>
          <w:sz w:val="17"/>
          <w:szCs w:val="18"/>
        </w:rPr>
        <w:t>2</w:t>
      </w:r>
      <w:r w:rsidRPr="00227493">
        <w:rPr>
          <w:rFonts w:asciiTheme="majorHAnsi" w:hAnsiTheme="majorHAnsi"/>
          <w:iCs/>
          <w:color w:val="75787B" w:themeColor="accent6"/>
          <w:sz w:val="17"/>
          <w:szCs w:val="18"/>
        </w:rPr>
        <w:fldChar w:fldCharType="end"/>
      </w:r>
      <w:r w:rsidRPr="00227493">
        <w:rPr>
          <w:rFonts w:asciiTheme="majorHAnsi" w:hAnsiTheme="majorHAnsi"/>
          <w:iCs/>
          <w:color w:val="75787B" w:themeColor="accent6"/>
          <w:sz w:val="17"/>
          <w:szCs w:val="18"/>
        </w:rPr>
        <w:t xml:space="preserve">: </w:t>
      </w:r>
      <w:r w:rsidRPr="00E420BF">
        <w:rPr>
          <w:rFonts w:asciiTheme="majorHAnsi" w:hAnsiTheme="majorHAnsi"/>
          <w:iCs/>
          <w:color w:val="75787B" w:themeColor="accent6"/>
          <w:sz w:val="17"/>
          <w:szCs w:val="18"/>
        </w:rPr>
        <w:t>Průměrný počet pozic na území na 1000 obyvatel</w:t>
      </w:r>
      <w:r>
        <w:rPr>
          <w:rFonts w:asciiTheme="majorHAnsi" w:hAnsiTheme="majorHAnsi"/>
          <w:iCs/>
          <w:color w:val="75787B" w:themeColor="accent6"/>
          <w:sz w:val="17"/>
          <w:szCs w:val="18"/>
        </w:rPr>
        <w:t xml:space="preserve"> </w:t>
      </w:r>
      <w:r w:rsidRPr="00227493">
        <w:rPr>
          <w:rFonts w:asciiTheme="majorHAnsi" w:hAnsiTheme="majorHAnsi"/>
          <w:iCs/>
          <w:color w:val="75787B" w:themeColor="accent6"/>
          <w:sz w:val="17"/>
          <w:szCs w:val="18"/>
        </w:rPr>
        <w:t xml:space="preserve">v KVK (stav k 31. 12. </w:t>
      </w:r>
      <w:r>
        <w:rPr>
          <w:rFonts w:asciiTheme="majorHAnsi" w:hAnsiTheme="majorHAnsi"/>
          <w:iCs/>
          <w:color w:val="75787B" w:themeColor="accent6"/>
          <w:sz w:val="17"/>
          <w:szCs w:val="18"/>
        </w:rPr>
        <w:t>2019</w:t>
      </w:r>
      <w:r w:rsidRPr="00227493">
        <w:rPr>
          <w:rFonts w:asciiTheme="majorHAnsi" w:hAnsiTheme="majorHAnsi"/>
          <w:iCs/>
          <w:color w:val="75787B" w:themeColor="accent6"/>
          <w:sz w:val="17"/>
          <w:szCs w:val="18"/>
        </w:rPr>
        <w:t>)</w:t>
      </w:r>
      <w:bookmarkEnd w:id="14"/>
    </w:p>
    <w:p w14:paraId="4AA8F892" w14:textId="6F256E73" w:rsidR="008446CF" w:rsidRPr="00227493" w:rsidRDefault="00726632" w:rsidP="00B007DA">
      <w:pPr>
        <w:rPr>
          <w:rFonts w:asciiTheme="majorHAnsi" w:hAnsiTheme="majorHAnsi"/>
          <w:iCs/>
          <w:color w:val="75787B" w:themeColor="accent6"/>
          <w:sz w:val="17"/>
          <w:szCs w:val="18"/>
        </w:rPr>
      </w:pPr>
      <w:r w:rsidRPr="00227493">
        <w:rPr>
          <w:rFonts w:asciiTheme="majorHAnsi" w:hAnsiTheme="majorHAnsi"/>
          <w:iCs/>
          <w:noProof/>
          <w:color w:val="75787B" w:themeColor="accent6"/>
          <w:sz w:val="17"/>
          <w:szCs w:val="18"/>
        </w:rPr>
        <w:drawing>
          <wp:inline distT="0" distB="0" distL="0" distR="0" wp14:anchorId="2A14BBEE" wp14:editId="52D57E20">
            <wp:extent cx="5762625" cy="3046370"/>
            <wp:effectExtent l="0" t="0" r="9525" b="1905"/>
            <wp:docPr id="14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8446CF"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Zdroj dat: </w:t>
      </w:r>
      <w:r w:rsidR="008446CF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Obce v datech s.r.o.</w:t>
      </w:r>
      <w:r w:rsidR="008446CF"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, zpracování </w:t>
      </w:r>
      <w:r w:rsidR="008446CF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AQE advisors a.s.</w:t>
      </w:r>
    </w:p>
    <w:p w14:paraId="571E8066" w14:textId="0C96D1B5" w:rsidR="00E12281" w:rsidRDefault="00F64512" w:rsidP="00E12281">
      <w:pPr>
        <w:spacing w:after="120"/>
        <w:rPr>
          <w:rFonts w:asciiTheme="majorHAnsi" w:hAnsiTheme="majorHAnsi"/>
          <w:color w:val="000000" w:themeColor="text1"/>
          <w:szCs w:val="24"/>
        </w:rPr>
      </w:pPr>
      <w:r w:rsidRPr="00E12281">
        <w:rPr>
          <w:rFonts w:asciiTheme="majorHAnsi" w:hAnsiTheme="majorHAnsi"/>
          <w:color w:val="000000" w:themeColor="text1"/>
          <w:szCs w:val="24"/>
        </w:rPr>
        <w:t xml:space="preserve">Dle </w:t>
      </w:r>
      <w:r w:rsidR="00E12281" w:rsidRPr="00E12281">
        <w:rPr>
          <w:rFonts w:asciiTheme="majorHAnsi" w:hAnsiTheme="majorHAnsi"/>
          <w:color w:val="000000" w:themeColor="text1"/>
          <w:szCs w:val="24"/>
        </w:rPr>
        <w:t xml:space="preserve">údajů ČSÚ je v Karlovarském kraji také nejmenší počet pracovníků ve výzkumu, vývoji a inovacích na obyvatele. Pracovníků ve VaV na tisíc </w:t>
      </w:r>
      <w:r w:rsidR="00752C25">
        <w:rPr>
          <w:rFonts w:asciiTheme="majorHAnsi" w:hAnsiTheme="majorHAnsi"/>
          <w:color w:val="000000" w:themeColor="text1"/>
          <w:szCs w:val="24"/>
        </w:rPr>
        <w:t>zaměstnanců</w:t>
      </w:r>
      <w:r w:rsidR="00E12281" w:rsidRPr="00E12281">
        <w:rPr>
          <w:rFonts w:asciiTheme="majorHAnsi" w:hAnsiTheme="majorHAnsi"/>
          <w:color w:val="000000" w:themeColor="text1"/>
          <w:szCs w:val="24"/>
        </w:rPr>
        <w:t xml:space="preserve"> je v KVK 1,</w:t>
      </w:r>
      <w:r w:rsidR="00752C25">
        <w:rPr>
          <w:rFonts w:asciiTheme="majorHAnsi" w:hAnsiTheme="majorHAnsi"/>
          <w:color w:val="000000" w:themeColor="text1"/>
          <w:szCs w:val="24"/>
        </w:rPr>
        <w:t>7</w:t>
      </w:r>
      <w:r w:rsidR="00752C25">
        <w:rPr>
          <w:rStyle w:val="Znakapoznpodarou"/>
          <w:rFonts w:asciiTheme="majorHAnsi" w:hAnsiTheme="majorHAnsi"/>
          <w:color w:val="000000" w:themeColor="text1"/>
          <w:szCs w:val="24"/>
        </w:rPr>
        <w:footnoteReference w:id="5"/>
      </w:r>
      <w:r w:rsidR="00752C25">
        <w:rPr>
          <w:rFonts w:asciiTheme="majorHAnsi" w:hAnsiTheme="majorHAnsi"/>
          <w:color w:val="000000" w:themeColor="text1"/>
          <w:szCs w:val="24"/>
        </w:rPr>
        <w:t xml:space="preserve">. </w:t>
      </w:r>
      <w:r w:rsidR="00E12281">
        <w:rPr>
          <w:rFonts w:asciiTheme="majorHAnsi" w:hAnsiTheme="majorHAnsi"/>
          <w:color w:val="000000" w:themeColor="text1"/>
          <w:szCs w:val="24"/>
        </w:rPr>
        <w:t>Toto zastoupení je výrazně nižší než v ostatních uhelných regionech (</w:t>
      </w:r>
      <w:r w:rsidR="00A81FEF">
        <w:rPr>
          <w:rFonts w:asciiTheme="majorHAnsi" w:hAnsiTheme="majorHAnsi"/>
          <w:color w:val="000000" w:themeColor="text1"/>
          <w:szCs w:val="24"/>
        </w:rPr>
        <w:t xml:space="preserve">Ústecký kraj, </w:t>
      </w:r>
      <w:r w:rsidR="00E12281">
        <w:rPr>
          <w:rFonts w:asciiTheme="majorHAnsi" w:hAnsiTheme="majorHAnsi"/>
          <w:color w:val="000000" w:themeColor="text1"/>
          <w:szCs w:val="24"/>
        </w:rPr>
        <w:t xml:space="preserve">ÚSK a </w:t>
      </w:r>
      <w:r w:rsidR="00A81FEF">
        <w:rPr>
          <w:rFonts w:asciiTheme="majorHAnsi" w:hAnsiTheme="majorHAnsi"/>
          <w:color w:val="000000" w:themeColor="text1"/>
          <w:szCs w:val="24"/>
        </w:rPr>
        <w:t xml:space="preserve">Moravskoslezský kraj, </w:t>
      </w:r>
      <w:r w:rsidR="00E12281">
        <w:rPr>
          <w:rFonts w:asciiTheme="majorHAnsi" w:hAnsiTheme="majorHAnsi"/>
          <w:color w:val="000000" w:themeColor="text1"/>
          <w:szCs w:val="24"/>
        </w:rPr>
        <w:t xml:space="preserve">MSK) a je nejnižší v Česku. </w:t>
      </w:r>
      <w:r w:rsidR="00752C25">
        <w:rPr>
          <w:rFonts w:asciiTheme="majorHAnsi" w:hAnsiTheme="majorHAnsi"/>
          <w:color w:val="000000" w:themeColor="text1"/>
          <w:szCs w:val="24"/>
        </w:rPr>
        <w:t>Počet pracovníků výzkumu v KVK je</w:t>
      </w:r>
      <w:r w:rsidR="00E12281">
        <w:rPr>
          <w:rFonts w:asciiTheme="majorHAnsi" w:hAnsiTheme="majorHAnsi"/>
          <w:color w:val="000000" w:themeColor="text1"/>
          <w:szCs w:val="24"/>
        </w:rPr>
        <w:t xml:space="preserve"> také nejnižší i v porovnání vůči hrubé přidané hodnotě.</w:t>
      </w:r>
      <w:r w:rsidR="0062485B">
        <w:rPr>
          <w:rFonts w:asciiTheme="majorHAnsi" w:hAnsiTheme="majorHAnsi"/>
          <w:color w:val="000000" w:themeColor="text1"/>
          <w:szCs w:val="24"/>
        </w:rPr>
        <w:t xml:space="preserve"> </w:t>
      </w:r>
      <w:r w:rsidR="00752C25">
        <w:rPr>
          <w:rFonts w:asciiTheme="majorHAnsi" w:hAnsiTheme="majorHAnsi"/>
          <w:color w:val="000000" w:themeColor="text1"/>
          <w:szCs w:val="24"/>
        </w:rPr>
        <w:t>Tento indikátor je také použit pro identifikaci vhodných regionů pro PSÚT.</w:t>
      </w:r>
    </w:p>
    <w:p w14:paraId="22C4B431" w14:textId="03B53A80" w:rsidR="00F12660" w:rsidRPr="00F12660" w:rsidRDefault="00F12660" w:rsidP="00F12660">
      <w:pPr>
        <w:spacing w:after="0"/>
        <w:rPr>
          <w:rFonts w:asciiTheme="majorHAnsi" w:hAnsiTheme="majorHAnsi"/>
          <w:iCs/>
          <w:color w:val="75787B" w:themeColor="accent6"/>
          <w:sz w:val="17"/>
          <w:szCs w:val="18"/>
        </w:rPr>
      </w:pPr>
      <w:bookmarkStart w:id="15" w:name="_Toc68787493"/>
      <w:r w:rsidRPr="00F12660">
        <w:rPr>
          <w:rFonts w:asciiTheme="majorHAnsi" w:hAnsiTheme="majorHAnsi"/>
          <w:iCs/>
          <w:color w:val="75787B" w:themeColor="accent6"/>
          <w:sz w:val="17"/>
          <w:szCs w:val="18"/>
        </w:rPr>
        <w:t xml:space="preserve">Tabulka </w:t>
      </w:r>
      <w:r w:rsidRPr="00F12660">
        <w:rPr>
          <w:rFonts w:asciiTheme="majorHAnsi" w:hAnsiTheme="majorHAnsi"/>
          <w:iCs/>
          <w:color w:val="75787B" w:themeColor="accent6"/>
          <w:sz w:val="17"/>
          <w:szCs w:val="18"/>
        </w:rPr>
        <w:fldChar w:fldCharType="begin"/>
      </w:r>
      <w:r w:rsidRPr="00F12660">
        <w:rPr>
          <w:rFonts w:asciiTheme="majorHAnsi" w:hAnsiTheme="majorHAnsi"/>
          <w:iCs/>
          <w:color w:val="75787B" w:themeColor="accent6"/>
          <w:sz w:val="17"/>
          <w:szCs w:val="18"/>
        </w:rPr>
        <w:instrText xml:space="preserve"> SEQ Tabulka \* ARABIC </w:instrText>
      </w:r>
      <w:r w:rsidRPr="00F12660">
        <w:rPr>
          <w:rFonts w:asciiTheme="majorHAnsi" w:hAnsiTheme="majorHAnsi"/>
          <w:iCs/>
          <w:color w:val="75787B" w:themeColor="accent6"/>
          <w:sz w:val="17"/>
          <w:szCs w:val="18"/>
        </w:rPr>
        <w:fldChar w:fldCharType="separate"/>
      </w:r>
      <w:r w:rsidR="00752C25">
        <w:rPr>
          <w:rFonts w:asciiTheme="majorHAnsi" w:hAnsiTheme="majorHAnsi"/>
          <w:iCs/>
          <w:noProof/>
          <w:color w:val="75787B" w:themeColor="accent6"/>
          <w:sz w:val="17"/>
          <w:szCs w:val="18"/>
        </w:rPr>
        <w:t>3</w:t>
      </w:r>
      <w:r w:rsidRPr="00F12660">
        <w:rPr>
          <w:rFonts w:asciiTheme="majorHAnsi" w:hAnsiTheme="majorHAnsi"/>
          <w:iCs/>
          <w:color w:val="75787B" w:themeColor="accent6"/>
          <w:sz w:val="17"/>
          <w:szCs w:val="18"/>
        </w:rPr>
        <w:fldChar w:fldCharType="end"/>
      </w:r>
      <w:r w:rsidRPr="00F12660">
        <w:rPr>
          <w:rFonts w:asciiTheme="majorHAnsi" w:hAnsiTheme="majorHAnsi"/>
          <w:iCs/>
          <w:color w:val="75787B" w:themeColor="accent6"/>
          <w:sz w:val="17"/>
          <w:szCs w:val="18"/>
        </w:rPr>
        <w:t xml:space="preserve"> Porovnání pracovníků ve výzkumu a vývoji tří uhelných krajů, 201</w:t>
      </w:r>
      <w:r w:rsidR="00752C25">
        <w:rPr>
          <w:rFonts w:asciiTheme="majorHAnsi" w:hAnsiTheme="majorHAnsi"/>
          <w:iCs/>
          <w:color w:val="75787B" w:themeColor="accent6"/>
          <w:sz w:val="17"/>
          <w:szCs w:val="18"/>
        </w:rPr>
        <w:t>8</w:t>
      </w:r>
      <w:bookmarkEnd w:id="15"/>
    </w:p>
    <w:tbl>
      <w:tblPr>
        <w:tblStyle w:val="Svtltabulkasmkou1"/>
        <w:tblW w:w="9065" w:type="dxa"/>
        <w:tblInd w:w="-5" w:type="dxa"/>
        <w:tblLook w:val="04A0" w:firstRow="1" w:lastRow="0" w:firstColumn="1" w:lastColumn="0" w:noHBand="0" w:noVBand="1"/>
      </w:tblPr>
      <w:tblGrid>
        <w:gridCol w:w="839"/>
        <w:gridCol w:w="1745"/>
        <w:gridCol w:w="2383"/>
        <w:gridCol w:w="2238"/>
        <w:gridCol w:w="1860"/>
      </w:tblGrid>
      <w:tr w:rsidR="00A81FEF" w14:paraId="32ECAEE5" w14:textId="74755D90" w:rsidTr="00A81F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9" w:type="dxa"/>
          </w:tcPr>
          <w:p w14:paraId="25FC042F" w14:textId="1B4DF0DB" w:rsidR="00A81FEF" w:rsidRPr="00E12281" w:rsidRDefault="00A81FEF" w:rsidP="008446CF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Pořadí</w:t>
            </w:r>
          </w:p>
        </w:tc>
        <w:tc>
          <w:tcPr>
            <w:tcW w:w="1745" w:type="dxa"/>
          </w:tcPr>
          <w:p w14:paraId="3A161182" w14:textId="198F728A" w:rsidR="00A81FEF" w:rsidRDefault="00A81FEF" w:rsidP="008446CF">
            <w:pPr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Cs w:val="24"/>
              </w:rPr>
              <w:t>Oblast</w:t>
            </w:r>
          </w:p>
        </w:tc>
        <w:tc>
          <w:tcPr>
            <w:tcW w:w="2383" w:type="dxa"/>
          </w:tcPr>
          <w:p w14:paraId="7BAA6C68" w14:textId="2A801A3A" w:rsidR="00A81FEF" w:rsidRDefault="00A81FEF" w:rsidP="008446CF">
            <w:pPr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Cs w:val="24"/>
              </w:rPr>
            </w:pPr>
            <w:r w:rsidRPr="00752C2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Pracovníků VaV na tis. Zaměstnanců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v roce 2018</w:t>
            </w:r>
          </w:p>
        </w:tc>
        <w:tc>
          <w:tcPr>
            <w:tcW w:w="2238" w:type="dxa"/>
          </w:tcPr>
          <w:p w14:paraId="72E715AB" w14:textId="5D6C36BF" w:rsidR="00A81FEF" w:rsidRPr="00752C25" w:rsidRDefault="00A81FEF" w:rsidP="008446CF">
            <w:pPr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PSÚT </w:t>
            </w:r>
            <w:r w:rsidR="0016027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uvedený koeficient</w:t>
            </w:r>
            <w:r w:rsidR="00160278">
              <w:rPr>
                <w:rStyle w:val="Znakapoznpodarou"/>
                <w:rFonts w:ascii="Arial" w:eastAsia="Times New Roman" w:hAnsi="Arial" w:cs="Arial"/>
                <w:sz w:val="20"/>
                <w:szCs w:val="20"/>
                <w:lang w:eastAsia="cs-CZ"/>
              </w:rPr>
              <w:footnoteReference w:id="6"/>
            </w:r>
          </w:p>
        </w:tc>
        <w:tc>
          <w:tcPr>
            <w:tcW w:w="1860" w:type="dxa"/>
          </w:tcPr>
          <w:p w14:paraId="55935E43" w14:textId="04DC99F4" w:rsidR="00A81FEF" w:rsidRDefault="00A81FEF" w:rsidP="008446CF">
            <w:pPr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81FE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PSÚT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přepočtený</w:t>
            </w:r>
            <w:r>
              <w:rPr>
                <w:rStyle w:val="Znakapoznpodarou"/>
                <w:rFonts w:ascii="Arial" w:eastAsia="Times New Roman" w:hAnsi="Arial" w:cs="Arial"/>
                <w:sz w:val="20"/>
                <w:szCs w:val="20"/>
                <w:lang w:eastAsia="cs-CZ"/>
              </w:rPr>
              <w:footnoteReference w:id="7"/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A81FE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koeficient Kraje</w:t>
            </w:r>
          </w:p>
        </w:tc>
      </w:tr>
      <w:tr w:rsidR="00A81FEF" w14:paraId="309A3716" w14:textId="11942169" w:rsidTr="00A81FE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9" w:type="dxa"/>
          </w:tcPr>
          <w:p w14:paraId="420BBA0C" w14:textId="1391E26E" w:rsidR="00A81FEF" w:rsidRPr="00E12281" w:rsidRDefault="00A81FEF" w:rsidP="00752C25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B3C43">
              <w:t>1.</w:t>
            </w:r>
          </w:p>
        </w:tc>
        <w:tc>
          <w:tcPr>
            <w:tcW w:w="1745" w:type="dxa"/>
          </w:tcPr>
          <w:p w14:paraId="56ED2A56" w14:textId="59EDA8AD" w:rsidR="00A81FEF" w:rsidRPr="00E12281" w:rsidRDefault="00A81FEF" w:rsidP="00752C2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52C2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Hl. m. Praha</w:t>
            </w:r>
          </w:p>
        </w:tc>
        <w:tc>
          <w:tcPr>
            <w:tcW w:w="2383" w:type="dxa"/>
          </w:tcPr>
          <w:p w14:paraId="637E061F" w14:textId="7AD3D44B" w:rsidR="00A81FEF" w:rsidRPr="00E12281" w:rsidRDefault="00A81FEF" w:rsidP="00752C25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E17AC">
              <w:t>28</w:t>
            </w:r>
            <w:r>
              <w:t>,0</w:t>
            </w:r>
          </w:p>
        </w:tc>
        <w:tc>
          <w:tcPr>
            <w:tcW w:w="2238" w:type="dxa"/>
          </w:tcPr>
          <w:p w14:paraId="302566A9" w14:textId="34A245F8" w:rsidR="00A81FEF" w:rsidRPr="00DE17AC" w:rsidRDefault="00160278" w:rsidP="00752C25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0,01</w:t>
            </w:r>
          </w:p>
        </w:tc>
        <w:tc>
          <w:tcPr>
            <w:tcW w:w="1860" w:type="dxa"/>
          </w:tcPr>
          <w:p w14:paraId="7AD2704A" w14:textId="5C15CFED" w:rsidR="00A81FEF" w:rsidRPr="00DE17AC" w:rsidRDefault="00D34990" w:rsidP="00752C25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0,009</w:t>
            </w:r>
          </w:p>
        </w:tc>
      </w:tr>
      <w:tr w:rsidR="00A81FEF" w14:paraId="7C3076A2" w14:textId="762ABB18" w:rsidTr="00A81FE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9" w:type="dxa"/>
          </w:tcPr>
          <w:p w14:paraId="3ECDABF4" w14:textId="29D80E80" w:rsidR="00A81FEF" w:rsidRPr="00E12281" w:rsidRDefault="00A81FEF" w:rsidP="00752C25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46141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Ø</w:t>
            </w:r>
          </w:p>
        </w:tc>
        <w:tc>
          <w:tcPr>
            <w:tcW w:w="1745" w:type="dxa"/>
          </w:tcPr>
          <w:p w14:paraId="3CFE6334" w14:textId="644D73B9" w:rsidR="00A81FEF" w:rsidRDefault="00A81FEF" w:rsidP="00752C2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Cs w:val="24"/>
              </w:rPr>
            </w:pPr>
            <w:r w:rsidRPr="003B3C43">
              <w:t>ČR celkem/průměr</w:t>
            </w:r>
          </w:p>
        </w:tc>
        <w:tc>
          <w:tcPr>
            <w:tcW w:w="2383" w:type="dxa"/>
          </w:tcPr>
          <w:p w14:paraId="06309DD5" w14:textId="76E272C5" w:rsidR="00A81FEF" w:rsidRDefault="00A81FEF" w:rsidP="00752C25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Cs w:val="24"/>
              </w:rPr>
            </w:pPr>
            <w:r w:rsidRPr="00DE17AC">
              <w:t>10,9</w:t>
            </w:r>
          </w:p>
        </w:tc>
        <w:tc>
          <w:tcPr>
            <w:tcW w:w="2238" w:type="dxa"/>
          </w:tcPr>
          <w:p w14:paraId="2416F7F3" w14:textId="22C9E9C8" w:rsidR="00A81FEF" w:rsidRPr="00DE17AC" w:rsidRDefault="00160278" w:rsidP="00752C25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0,05</w:t>
            </w:r>
          </w:p>
        </w:tc>
        <w:tc>
          <w:tcPr>
            <w:tcW w:w="1860" w:type="dxa"/>
          </w:tcPr>
          <w:p w14:paraId="60587D6E" w14:textId="5E82283C" w:rsidR="00A81FEF" w:rsidRPr="00DE17AC" w:rsidRDefault="00D34990" w:rsidP="00752C25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0,036</w:t>
            </w:r>
          </w:p>
        </w:tc>
      </w:tr>
      <w:tr w:rsidR="00A81FEF" w14:paraId="278631D5" w14:textId="3DD0CC96" w:rsidTr="00A81FE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9" w:type="dxa"/>
          </w:tcPr>
          <w:p w14:paraId="0D0D6AEB" w14:textId="7E2D66AE" w:rsidR="00A81FEF" w:rsidRPr="00E12281" w:rsidRDefault="00A81FEF" w:rsidP="00752C25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B3C43">
              <w:t>10.</w:t>
            </w:r>
          </w:p>
        </w:tc>
        <w:tc>
          <w:tcPr>
            <w:tcW w:w="1745" w:type="dxa"/>
          </w:tcPr>
          <w:p w14:paraId="6A4423ED" w14:textId="75670D6D" w:rsidR="00A81FEF" w:rsidRDefault="00A81FEF" w:rsidP="00752C2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Cs w:val="24"/>
              </w:rPr>
            </w:pPr>
            <w:r w:rsidRPr="003B3C43">
              <w:t>Moravskoslezský</w:t>
            </w:r>
          </w:p>
        </w:tc>
        <w:tc>
          <w:tcPr>
            <w:tcW w:w="2383" w:type="dxa"/>
          </w:tcPr>
          <w:p w14:paraId="53233DB2" w14:textId="5D952735" w:rsidR="00A81FEF" w:rsidRDefault="00A81FEF" w:rsidP="00752C25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Cs w:val="24"/>
              </w:rPr>
            </w:pPr>
            <w:r w:rsidRPr="00DE17AC">
              <w:t>8,7</w:t>
            </w:r>
          </w:p>
        </w:tc>
        <w:tc>
          <w:tcPr>
            <w:tcW w:w="2238" w:type="dxa"/>
          </w:tcPr>
          <w:p w14:paraId="5A8F8BD3" w14:textId="50E06BB7" w:rsidR="00A81FEF" w:rsidRPr="00DE17AC" w:rsidRDefault="00160278" w:rsidP="00752C25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0,04</w:t>
            </w:r>
          </w:p>
        </w:tc>
        <w:tc>
          <w:tcPr>
            <w:tcW w:w="1860" w:type="dxa"/>
          </w:tcPr>
          <w:p w14:paraId="0E45785A" w14:textId="6FEFE412" w:rsidR="00A81FEF" w:rsidRPr="00DE17AC" w:rsidRDefault="00D34990" w:rsidP="00752C25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0,028</w:t>
            </w:r>
          </w:p>
        </w:tc>
      </w:tr>
      <w:tr w:rsidR="00A81FEF" w14:paraId="780B67B4" w14:textId="1A26D0B7" w:rsidTr="00A81FE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9" w:type="dxa"/>
          </w:tcPr>
          <w:p w14:paraId="589C6A27" w14:textId="517861AE" w:rsidR="00A81FEF" w:rsidRPr="00E12281" w:rsidRDefault="00A81FEF" w:rsidP="00752C25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B3C43">
              <w:t>13.</w:t>
            </w:r>
          </w:p>
        </w:tc>
        <w:tc>
          <w:tcPr>
            <w:tcW w:w="1745" w:type="dxa"/>
          </w:tcPr>
          <w:p w14:paraId="62329297" w14:textId="74A1D07B" w:rsidR="00A81FEF" w:rsidRDefault="00A81FEF" w:rsidP="00752C2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Cs w:val="24"/>
              </w:rPr>
            </w:pPr>
            <w:r w:rsidRPr="003B3C43">
              <w:t>Ústecký</w:t>
            </w:r>
          </w:p>
        </w:tc>
        <w:tc>
          <w:tcPr>
            <w:tcW w:w="2383" w:type="dxa"/>
          </w:tcPr>
          <w:p w14:paraId="492E9F5E" w14:textId="3C0DC135" w:rsidR="00A81FEF" w:rsidRDefault="00A81FEF" w:rsidP="00752C25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Cs w:val="24"/>
              </w:rPr>
            </w:pPr>
            <w:r w:rsidRPr="00DE17AC">
              <w:t>3,2</w:t>
            </w:r>
          </w:p>
        </w:tc>
        <w:tc>
          <w:tcPr>
            <w:tcW w:w="2238" w:type="dxa"/>
          </w:tcPr>
          <w:p w14:paraId="61895EFB" w14:textId="3963EF2D" w:rsidR="00A81FEF" w:rsidRPr="00DE17AC" w:rsidRDefault="00160278" w:rsidP="00752C25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0,11</w:t>
            </w:r>
          </w:p>
        </w:tc>
        <w:tc>
          <w:tcPr>
            <w:tcW w:w="1860" w:type="dxa"/>
          </w:tcPr>
          <w:p w14:paraId="5E21C2E9" w14:textId="5A150261" w:rsidR="00A81FEF" w:rsidRPr="00DE17AC" w:rsidRDefault="00D34990" w:rsidP="00752C25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0,080</w:t>
            </w:r>
          </w:p>
        </w:tc>
      </w:tr>
      <w:tr w:rsidR="00A81FEF" w14:paraId="0E83D4C5" w14:textId="503F5AF5" w:rsidTr="00A81FE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9" w:type="dxa"/>
          </w:tcPr>
          <w:p w14:paraId="5D0CA31A" w14:textId="114B1F7A" w:rsidR="00A81FEF" w:rsidRPr="00E12281" w:rsidRDefault="00A81FEF" w:rsidP="00752C25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B3C43">
              <w:t>14.</w:t>
            </w:r>
          </w:p>
        </w:tc>
        <w:tc>
          <w:tcPr>
            <w:tcW w:w="1745" w:type="dxa"/>
          </w:tcPr>
          <w:p w14:paraId="68966B42" w14:textId="3D0AE190" w:rsidR="00A81FEF" w:rsidRPr="00405579" w:rsidRDefault="00A81FEF" w:rsidP="00752C2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Cs w:val="24"/>
              </w:rPr>
            </w:pPr>
            <w:r w:rsidRPr="00405579">
              <w:rPr>
                <w:b/>
              </w:rPr>
              <w:t>Karlovarský</w:t>
            </w:r>
          </w:p>
        </w:tc>
        <w:tc>
          <w:tcPr>
            <w:tcW w:w="2383" w:type="dxa"/>
          </w:tcPr>
          <w:p w14:paraId="6D9DC161" w14:textId="51D0B782" w:rsidR="00A81FEF" w:rsidRPr="00405579" w:rsidRDefault="00A81FEF" w:rsidP="00752C25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Cs w:val="24"/>
              </w:rPr>
            </w:pPr>
            <w:r w:rsidRPr="00405579">
              <w:rPr>
                <w:b/>
              </w:rPr>
              <w:t>1,7</w:t>
            </w:r>
          </w:p>
        </w:tc>
        <w:tc>
          <w:tcPr>
            <w:tcW w:w="2238" w:type="dxa"/>
          </w:tcPr>
          <w:p w14:paraId="1E8C7B7B" w14:textId="11D1D85F" w:rsidR="00A81FEF" w:rsidRPr="00405579" w:rsidRDefault="00160278" w:rsidP="00752C25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05579">
              <w:rPr>
                <w:b/>
              </w:rPr>
              <w:t>0,20</w:t>
            </w:r>
          </w:p>
        </w:tc>
        <w:tc>
          <w:tcPr>
            <w:tcW w:w="1860" w:type="dxa"/>
          </w:tcPr>
          <w:p w14:paraId="29913B94" w14:textId="0133E890" w:rsidR="00A81FEF" w:rsidRPr="00405579" w:rsidRDefault="00D34990" w:rsidP="00752C25">
            <w:pPr>
              <w:spacing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05579">
              <w:rPr>
                <w:b/>
              </w:rPr>
              <w:t>0,143</w:t>
            </w:r>
          </w:p>
        </w:tc>
      </w:tr>
    </w:tbl>
    <w:p w14:paraId="2F76143D" w14:textId="1AA27E9D" w:rsidR="008446CF" w:rsidRDefault="008446CF" w:rsidP="008446CF">
      <w:pPr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</w:pPr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Zdroj dat: Český statistický úřad, zpracování </w:t>
      </w:r>
      <w:r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AQE advisors a.s.</w:t>
      </w:r>
    </w:p>
    <w:p w14:paraId="7993BE38" w14:textId="77777777" w:rsidR="0006327C" w:rsidRDefault="0006327C">
      <w:pPr>
        <w:spacing w:after="200" w:line="276" w:lineRule="auto"/>
        <w:jc w:val="left"/>
      </w:pPr>
      <w:r>
        <w:br w:type="page"/>
      </w:r>
    </w:p>
    <w:p w14:paraId="50A11A83" w14:textId="5DB2C249" w:rsidR="00752C25" w:rsidRDefault="00752C25" w:rsidP="00752C25">
      <w:r>
        <w:lastRenderedPageBreak/>
        <w:t xml:space="preserve">Následující obrázek popisuje společně nezaměstnanost a </w:t>
      </w:r>
      <w:r w:rsidR="001C40BB">
        <w:t>počet pracovníků ve výzkumu. Z obou kartogramů je patrné, že</w:t>
      </w:r>
      <w:r w:rsidR="00CA30CE">
        <w:t xml:space="preserve"> v obou případech je</w:t>
      </w:r>
      <w:r w:rsidR="001C40BB">
        <w:t xml:space="preserve"> KVK zastoupen v nejvíce zasažené kategorii.</w:t>
      </w:r>
    </w:p>
    <w:p w14:paraId="3B9FC751" w14:textId="4E955960" w:rsidR="00FE578D" w:rsidRDefault="00FE578D" w:rsidP="00FE578D">
      <w:pPr>
        <w:pStyle w:val="Titulek"/>
        <w:rPr>
          <w:rFonts w:asciiTheme="majorHAnsi" w:hAnsiTheme="majorHAnsi"/>
        </w:rPr>
      </w:pPr>
      <w:bookmarkStart w:id="16" w:name="_Toc68787484"/>
      <w:r w:rsidRPr="000011EE">
        <w:rPr>
          <w:rFonts w:asciiTheme="majorHAnsi" w:hAnsiTheme="majorHAnsi"/>
        </w:rPr>
        <w:t xml:space="preserve">Obrázek </w:t>
      </w:r>
      <w:r w:rsidRPr="000011EE">
        <w:rPr>
          <w:rFonts w:asciiTheme="majorHAnsi" w:hAnsiTheme="majorHAnsi"/>
        </w:rPr>
        <w:fldChar w:fldCharType="begin"/>
      </w:r>
      <w:r w:rsidRPr="000011EE">
        <w:rPr>
          <w:rFonts w:asciiTheme="majorHAnsi" w:hAnsiTheme="majorHAnsi"/>
        </w:rPr>
        <w:instrText xml:space="preserve"> SEQ Obrázek \* ARABIC </w:instrText>
      </w:r>
      <w:r w:rsidRPr="000011EE">
        <w:rPr>
          <w:rFonts w:asciiTheme="majorHAnsi" w:hAnsiTheme="majorHAnsi"/>
        </w:rPr>
        <w:fldChar w:fldCharType="separate"/>
      </w:r>
      <w:r w:rsidR="0006327C">
        <w:rPr>
          <w:rFonts w:asciiTheme="majorHAnsi" w:hAnsiTheme="majorHAnsi"/>
          <w:noProof/>
        </w:rPr>
        <w:t>3</w:t>
      </w:r>
      <w:r w:rsidRPr="000011EE">
        <w:rPr>
          <w:rFonts w:asciiTheme="majorHAnsi" w:hAnsiTheme="majorHAnsi"/>
        </w:rPr>
        <w:fldChar w:fldCharType="end"/>
      </w:r>
      <w:r w:rsidRPr="002D4B2D">
        <w:rPr>
          <w:rFonts w:asciiTheme="majorHAnsi" w:hAnsiTheme="majorHAnsi"/>
        </w:rPr>
        <w:t xml:space="preserve">: Podíl nezaměstnaných osob v jednotlivých krajích </w:t>
      </w:r>
      <w:r w:rsidR="00FA1F4E">
        <w:rPr>
          <w:rFonts w:asciiTheme="majorHAnsi" w:hAnsiTheme="majorHAnsi"/>
        </w:rPr>
        <w:t>a počet pracovníků ve výzkumu</w:t>
      </w:r>
      <w:bookmarkEnd w:id="16"/>
      <w:r w:rsidR="00FA1F4E">
        <w:rPr>
          <w:rFonts w:asciiTheme="majorHAnsi" w:hAnsiTheme="majorHAnsi"/>
        </w:rPr>
        <w:t xml:space="preserve"> </w:t>
      </w:r>
    </w:p>
    <w:p w14:paraId="69A3D887" w14:textId="1D72CD57" w:rsidR="00FE578D" w:rsidRDefault="00275CD7" w:rsidP="00FE578D">
      <w:pPr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</w:pPr>
      <w:r>
        <w:rPr>
          <w:rFonts w:asciiTheme="majorHAnsi" w:hAnsiTheme="majorHAnsi"/>
          <w:i/>
          <w:iCs/>
          <w:noProof/>
          <w:color w:val="808080" w:themeColor="background1" w:themeShade="80"/>
          <w:sz w:val="14"/>
          <w:szCs w:val="20"/>
        </w:rPr>
        <w:drawing>
          <wp:inline distT="0" distB="0" distL="0" distR="0" wp14:anchorId="583C4B36" wp14:editId="758C26E5">
            <wp:extent cx="5759450" cy="2680335"/>
            <wp:effectExtent l="0" t="0" r="0" b="5715"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mal_nezam_2018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68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578D"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Zdroj dat: Ministerstvo práce a sociálních věcí, Český statistický úřad, zpracování </w:t>
      </w:r>
      <w:r w:rsidR="00FE578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AQE advisors a.s.</w:t>
      </w:r>
    </w:p>
    <w:p w14:paraId="14592F28" w14:textId="77777777" w:rsidR="00D83897" w:rsidRPr="002D4B2D" w:rsidRDefault="00FB1DCC" w:rsidP="00932557">
      <w:pPr>
        <w:pStyle w:val="Nadpis1"/>
      </w:pPr>
      <w:r w:rsidRPr="002D4B2D">
        <w:t>L</w:t>
      </w:r>
      <w:r w:rsidR="00D83897" w:rsidRPr="002D4B2D">
        <w:t>okality s potenciálními sociálními problémy</w:t>
      </w:r>
    </w:p>
    <w:p w14:paraId="1DAE64DA" w14:textId="3C89F553" w:rsidR="00D83897" w:rsidRPr="002D4B2D" w:rsidRDefault="00D83897" w:rsidP="00442658">
      <w:pPr>
        <w:pStyle w:val="Styl1"/>
        <w:numPr>
          <w:ilvl w:val="2"/>
          <w:numId w:val="7"/>
        </w:numPr>
      </w:pPr>
      <w:r w:rsidRPr="002D4B2D">
        <w:t>Podprůměrná výše mezd</w:t>
      </w:r>
      <w:r w:rsidR="0060028D">
        <w:t xml:space="preserve"> a relativně vysoký počet zaměstnanců v sektorech transformace</w:t>
      </w:r>
    </w:p>
    <w:p w14:paraId="1F223E5A" w14:textId="16A5DA14" w:rsidR="003A44CF" w:rsidRDefault="00B60D1E" w:rsidP="00B60D1E">
      <w:pPr>
        <w:rPr>
          <w:rFonts w:asciiTheme="majorHAnsi" w:hAnsiTheme="majorHAnsi"/>
          <w:color w:val="000000" w:themeColor="text1"/>
        </w:rPr>
      </w:pPr>
      <w:r w:rsidRPr="00B60D1E">
        <w:rPr>
          <w:rFonts w:asciiTheme="majorHAnsi" w:hAnsiTheme="majorHAnsi"/>
          <w:color w:val="000000" w:themeColor="text1"/>
        </w:rPr>
        <w:t>Průměrná měsíčná mzda v KVK v roce 2019</w:t>
      </w:r>
      <w:r w:rsidR="003A44CF">
        <w:rPr>
          <w:rFonts w:asciiTheme="majorHAnsi" w:hAnsiTheme="majorHAnsi"/>
          <w:color w:val="000000" w:themeColor="text1"/>
        </w:rPr>
        <w:t xml:space="preserve"> </w:t>
      </w:r>
      <w:r w:rsidR="003A44CF" w:rsidRPr="003A44CF">
        <w:rPr>
          <w:rFonts w:asciiTheme="majorHAnsi" w:hAnsiTheme="majorHAnsi"/>
          <w:color w:val="000000" w:themeColor="text1"/>
        </w:rPr>
        <w:t>(28 849 Kč)</w:t>
      </w:r>
      <w:r w:rsidR="003A44CF">
        <w:rPr>
          <w:rFonts w:asciiTheme="majorHAnsi" w:hAnsiTheme="majorHAnsi"/>
          <w:color w:val="000000" w:themeColor="text1"/>
        </w:rPr>
        <w:t xml:space="preserve"> </w:t>
      </w:r>
      <w:r w:rsidRPr="00B60D1E">
        <w:rPr>
          <w:rFonts w:asciiTheme="majorHAnsi" w:hAnsiTheme="majorHAnsi"/>
          <w:color w:val="000000" w:themeColor="text1"/>
        </w:rPr>
        <w:t>byla nejnižší ze všech krajů v</w:t>
      </w:r>
      <w:r w:rsidR="003A44CF">
        <w:rPr>
          <w:rFonts w:asciiTheme="majorHAnsi" w:hAnsiTheme="majorHAnsi"/>
          <w:color w:val="000000" w:themeColor="text1"/>
        </w:rPr>
        <w:t> </w:t>
      </w:r>
      <w:r w:rsidRPr="00B60D1E">
        <w:rPr>
          <w:rFonts w:asciiTheme="majorHAnsi" w:hAnsiTheme="majorHAnsi"/>
          <w:color w:val="000000" w:themeColor="text1"/>
        </w:rPr>
        <w:t>Česku</w:t>
      </w:r>
      <w:r w:rsidR="003A44CF">
        <w:rPr>
          <w:rFonts w:asciiTheme="majorHAnsi" w:hAnsiTheme="majorHAnsi"/>
          <w:color w:val="000000" w:themeColor="text1"/>
        </w:rPr>
        <w:t xml:space="preserve">, </w:t>
      </w:r>
      <w:r w:rsidRPr="00B60D1E">
        <w:rPr>
          <w:rFonts w:asciiTheme="majorHAnsi" w:hAnsiTheme="majorHAnsi"/>
          <w:color w:val="000000" w:themeColor="text1"/>
        </w:rPr>
        <w:t>což bylo oproti republikovému průměru (32 923 Kč) 87,6 %. Výše průměru je výrazně ovlivněna relativně vysokou měsíční mzdou v</w:t>
      </w:r>
      <w:r w:rsidR="00A81FEF">
        <w:rPr>
          <w:rFonts w:asciiTheme="majorHAnsi" w:hAnsiTheme="majorHAnsi"/>
          <w:color w:val="000000" w:themeColor="text1"/>
        </w:rPr>
        <w:t xml:space="preserve"> kraji</w:t>
      </w:r>
      <w:r w:rsidRPr="00B60D1E">
        <w:rPr>
          <w:rFonts w:asciiTheme="majorHAnsi" w:hAnsiTheme="majorHAnsi"/>
          <w:color w:val="000000" w:themeColor="text1"/>
        </w:rPr>
        <w:t xml:space="preserve"> Hl. m. Praha. Výše průměrné měsíční mzdy v KVK dosahuje </w:t>
      </w:r>
      <w:r w:rsidR="005922DB">
        <w:rPr>
          <w:rFonts w:asciiTheme="majorHAnsi" w:hAnsiTheme="majorHAnsi"/>
          <w:color w:val="000000" w:themeColor="text1"/>
        </w:rPr>
        <w:t>96,2</w:t>
      </w:r>
      <w:r w:rsidRPr="00B60D1E">
        <w:rPr>
          <w:rFonts w:asciiTheme="majorHAnsi" w:hAnsiTheme="majorHAnsi"/>
          <w:color w:val="000000" w:themeColor="text1"/>
        </w:rPr>
        <w:t xml:space="preserve"> % v MSK a 94,5 % v ÚSK.  </w:t>
      </w:r>
    </w:p>
    <w:p w14:paraId="465FCB79" w14:textId="60AA5713" w:rsidR="007A01CD" w:rsidRDefault="003A44CF" w:rsidP="00B60D1E">
      <w:pPr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S útlumem dobývání a těžby v ostatních uhelných krajích se KVK dostává na první místo v podílu pracujících odvětví CZ-NACE B – Těžba a dobývání. V roce 2019 v tomto odvětví v KVK pracovalo 3,2 % zaměstnanců, zatímco v ÚSK 2,4 % a v MSK 1,8 %</w:t>
      </w:r>
      <w:r w:rsidR="0060028D">
        <w:rPr>
          <w:rStyle w:val="Znakapoznpodarou"/>
          <w:rFonts w:asciiTheme="majorHAnsi" w:hAnsiTheme="majorHAnsi"/>
          <w:color w:val="000000" w:themeColor="text1"/>
        </w:rPr>
        <w:footnoteReference w:id="8"/>
      </w:r>
      <w:r>
        <w:rPr>
          <w:rFonts w:asciiTheme="majorHAnsi" w:hAnsiTheme="majorHAnsi"/>
          <w:color w:val="000000" w:themeColor="text1"/>
        </w:rPr>
        <w:t xml:space="preserve">. </w:t>
      </w:r>
    </w:p>
    <w:p w14:paraId="739230A7" w14:textId="767D7009" w:rsidR="0060028D" w:rsidRPr="0060028D" w:rsidRDefault="0060028D" w:rsidP="00B60D1E">
      <w:pPr>
        <w:rPr>
          <w:rFonts w:asciiTheme="majorHAnsi" w:hAnsiTheme="majorHAnsi"/>
          <w:color w:val="000000" w:themeColor="text1"/>
        </w:rPr>
      </w:pPr>
      <w:r w:rsidRPr="0060028D">
        <w:rPr>
          <w:rFonts w:asciiTheme="majorHAnsi" w:hAnsiTheme="majorHAnsi"/>
          <w:color w:val="000000" w:themeColor="text1"/>
        </w:rPr>
        <w:t>Následující dva kartogramy v obrázku 4 opět naznačují, že v obou případech je Karlovarský kraj nejvýznamněji zasažen v těchto oblastech.</w:t>
      </w:r>
    </w:p>
    <w:p w14:paraId="7D3FBBBA" w14:textId="7E27A9F7" w:rsidR="006A4ED9" w:rsidRPr="00160827" w:rsidRDefault="006A4ED9" w:rsidP="006A4ED9">
      <w:pPr>
        <w:pStyle w:val="Titulek"/>
        <w:rPr>
          <w:rFonts w:asciiTheme="majorHAnsi" w:hAnsiTheme="majorHAnsi"/>
        </w:rPr>
      </w:pPr>
      <w:bookmarkStart w:id="17" w:name="_Toc68787485"/>
      <w:r w:rsidRPr="00160827">
        <w:rPr>
          <w:rFonts w:asciiTheme="majorHAnsi" w:hAnsiTheme="majorHAnsi"/>
        </w:rPr>
        <w:lastRenderedPageBreak/>
        <w:t xml:space="preserve">Obrázek </w:t>
      </w:r>
      <w:r w:rsidR="003B5799" w:rsidRPr="00160827">
        <w:rPr>
          <w:rFonts w:asciiTheme="majorHAnsi" w:hAnsiTheme="majorHAnsi"/>
        </w:rPr>
        <w:fldChar w:fldCharType="begin"/>
      </w:r>
      <w:r w:rsidR="003B5799" w:rsidRPr="00160827">
        <w:rPr>
          <w:rFonts w:asciiTheme="majorHAnsi" w:hAnsiTheme="majorHAnsi"/>
        </w:rPr>
        <w:instrText xml:space="preserve"> SEQ Obrázek \* ARABIC </w:instrText>
      </w:r>
      <w:r w:rsidR="003B5799" w:rsidRPr="00160827">
        <w:rPr>
          <w:rFonts w:asciiTheme="majorHAnsi" w:hAnsiTheme="majorHAnsi"/>
        </w:rPr>
        <w:fldChar w:fldCharType="separate"/>
      </w:r>
      <w:r w:rsidR="0060028D">
        <w:rPr>
          <w:rFonts w:asciiTheme="majorHAnsi" w:hAnsiTheme="majorHAnsi"/>
          <w:noProof/>
        </w:rPr>
        <w:t>4</w:t>
      </w:r>
      <w:r w:rsidR="003B5799" w:rsidRPr="00160827">
        <w:rPr>
          <w:rFonts w:asciiTheme="majorHAnsi" w:hAnsiTheme="majorHAnsi"/>
        </w:rPr>
        <w:fldChar w:fldCharType="end"/>
      </w:r>
      <w:r w:rsidR="00E83182" w:rsidRPr="00160827">
        <w:rPr>
          <w:rFonts w:asciiTheme="majorHAnsi" w:hAnsiTheme="majorHAnsi"/>
        </w:rPr>
        <w:t>:</w:t>
      </w:r>
      <w:r w:rsidRPr="00160827">
        <w:rPr>
          <w:rFonts w:asciiTheme="majorHAnsi" w:hAnsiTheme="majorHAnsi"/>
        </w:rPr>
        <w:t xml:space="preserve"> </w:t>
      </w:r>
      <w:r w:rsidR="0060028D">
        <w:rPr>
          <w:rFonts w:asciiTheme="majorHAnsi" w:hAnsiTheme="majorHAnsi"/>
        </w:rPr>
        <w:t>Průměrné m</w:t>
      </w:r>
      <w:r w:rsidRPr="00160827">
        <w:rPr>
          <w:rFonts w:asciiTheme="majorHAnsi" w:hAnsiTheme="majorHAnsi"/>
        </w:rPr>
        <w:t xml:space="preserve">zdy fyzických osob a </w:t>
      </w:r>
      <w:r w:rsidR="003A44CF" w:rsidRPr="00160827">
        <w:rPr>
          <w:rFonts w:asciiTheme="majorHAnsi" w:hAnsiTheme="majorHAnsi"/>
        </w:rPr>
        <w:t>zaměstnaní v odvětví NACE-CZ B – Těžba a dobývání</w:t>
      </w:r>
      <w:bookmarkEnd w:id="17"/>
    </w:p>
    <w:p w14:paraId="1111CC14" w14:textId="5C1A0D70" w:rsidR="006A4ED9" w:rsidRDefault="0070757F" w:rsidP="00395AAF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 wp14:anchorId="6E827201" wp14:editId="48FD8F8B">
            <wp:extent cx="5759450" cy="2680335"/>
            <wp:effectExtent l="0" t="0" r="0" b="5715"/>
            <wp:docPr id="4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mzdy_B_2019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68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BAFF2" w14:textId="7A8C4F9E" w:rsidR="00395AAF" w:rsidRPr="00395AAF" w:rsidRDefault="00395AAF" w:rsidP="00395AAF">
      <w:pPr>
        <w:spacing w:after="0"/>
        <w:rPr>
          <w:rFonts w:asciiTheme="majorHAnsi" w:hAnsiTheme="majorHAnsi"/>
          <w:iCs/>
          <w:color w:val="75787B" w:themeColor="accent6"/>
          <w:sz w:val="17"/>
          <w:szCs w:val="18"/>
        </w:rPr>
      </w:pPr>
      <w:r w:rsidRPr="008F112E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Zdroj: </w:t>
      </w:r>
      <w:r w:rsidR="00E36E4A" w:rsidRPr="008F112E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ČSÚ</w:t>
      </w:r>
      <w:r w:rsidR="008F112E"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, zpracování </w:t>
      </w:r>
      <w:r w:rsidR="008F112E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AQE advisors a.s.</w:t>
      </w:r>
    </w:p>
    <w:p w14:paraId="50884235" w14:textId="77777777" w:rsidR="00395AAF" w:rsidRPr="002D4B2D" w:rsidRDefault="00395AAF" w:rsidP="00395AAF">
      <w:pPr>
        <w:spacing w:after="0"/>
        <w:rPr>
          <w:rFonts w:asciiTheme="majorHAnsi" w:hAnsiTheme="majorHAnsi"/>
        </w:rPr>
      </w:pPr>
    </w:p>
    <w:p w14:paraId="72CED854" w14:textId="4BBC4010" w:rsidR="00B24671" w:rsidRPr="001A4485" w:rsidRDefault="00B24671" w:rsidP="00B24671">
      <w:pPr>
        <w:pStyle w:val="Titulek"/>
        <w:rPr>
          <w:rFonts w:asciiTheme="majorHAnsi" w:hAnsiTheme="majorHAnsi"/>
        </w:rPr>
      </w:pPr>
      <w:bookmarkStart w:id="18" w:name="_Toc68787494"/>
      <w:r w:rsidRPr="001A4485">
        <w:rPr>
          <w:rFonts w:asciiTheme="majorHAnsi" w:hAnsiTheme="majorHAnsi"/>
        </w:rPr>
        <w:t xml:space="preserve">Tabulka </w:t>
      </w:r>
      <w:r w:rsidRPr="001A4485">
        <w:rPr>
          <w:rFonts w:asciiTheme="majorHAnsi" w:hAnsiTheme="majorHAnsi"/>
        </w:rPr>
        <w:fldChar w:fldCharType="begin"/>
      </w:r>
      <w:r w:rsidRPr="001A4485">
        <w:rPr>
          <w:rFonts w:asciiTheme="majorHAnsi" w:hAnsiTheme="majorHAnsi"/>
        </w:rPr>
        <w:instrText xml:space="preserve"> SEQ Tabulka \* ARABIC </w:instrText>
      </w:r>
      <w:r w:rsidRPr="001A4485">
        <w:rPr>
          <w:rFonts w:asciiTheme="majorHAnsi" w:hAnsiTheme="majorHAnsi"/>
        </w:rPr>
        <w:fldChar w:fldCharType="separate"/>
      </w:r>
      <w:r w:rsidR="00752C25">
        <w:rPr>
          <w:rFonts w:asciiTheme="majorHAnsi" w:hAnsiTheme="majorHAnsi"/>
          <w:noProof/>
        </w:rPr>
        <w:t>4</w:t>
      </w:r>
      <w:r w:rsidRPr="001A4485">
        <w:rPr>
          <w:rFonts w:asciiTheme="majorHAnsi" w:hAnsiTheme="majorHAnsi"/>
        </w:rPr>
        <w:fldChar w:fldCharType="end"/>
      </w:r>
      <w:r w:rsidRPr="001A4485">
        <w:rPr>
          <w:rFonts w:asciiTheme="majorHAnsi" w:hAnsiTheme="majorHAnsi"/>
        </w:rPr>
        <w:t xml:space="preserve">: Výše mezd </w:t>
      </w:r>
      <w:r w:rsidR="003A44CF" w:rsidRPr="001A4485">
        <w:rPr>
          <w:rFonts w:asciiTheme="majorHAnsi" w:hAnsiTheme="majorHAnsi"/>
        </w:rPr>
        <w:t>a zaměstnaní v odvětví NACE-CZ B – Těžba a dobývání</w:t>
      </w:r>
      <w:r w:rsidR="00160827" w:rsidRPr="001A4485">
        <w:rPr>
          <w:rFonts w:asciiTheme="majorHAnsi" w:hAnsiTheme="majorHAnsi"/>
        </w:rPr>
        <w:t xml:space="preserve"> v roce 2019</w:t>
      </w:r>
      <w:bookmarkEnd w:id="18"/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539"/>
        <w:gridCol w:w="2966"/>
        <w:gridCol w:w="2251"/>
        <w:gridCol w:w="2250"/>
      </w:tblGrid>
      <w:tr w:rsidR="00487129" w14:paraId="2F8EEF80" w14:textId="77777777" w:rsidTr="00487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9" w:type="dxa"/>
          </w:tcPr>
          <w:p w14:paraId="6E58DCA1" w14:textId="1C56BA9C" w:rsidR="00487129" w:rsidRDefault="00487129" w:rsidP="003A44CF">
            <w:r>
              <w:t>Pořadí</w:t>
            </w:r>
          </w:p>
        </w:tc>
        <w:tc>
          <w:tcPr>
            <w:tcW w:w="2966" w:type="dxa"/>
          </w:tcPr>
          <w:p w14:paraId="313F4D71" w14:textId="639F38F4" w:rsidR="00487129" w:rsidRDefault="00487129" w:rsidP="003A44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</w:p>
        </w:tc>
        <w:tc>
          <w:tcPr>
            <w:tcW w:w="2251" w:type="dxa"/>
          </w:tcPr>
          <w:p w14:paraId="648AC436" w14:textId="52DFFC9B" w:rsidR="00487129" w:rsidRDefault="00487129" w:rsidP="003A44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Zaměstnaní v CZ-NACE B – Těžba a dobývání</w:t>
            </w:r>
          </w:p>
        </w:tc>
        <w:tc>
          <w:tcPr>
            <w:tcW w:w="2250" w:type="dxa"/>
          </w:tcPr>
          <w:p w14:paraId="3A96357E" w14:textId="069C69A8" w:rsidR="00487129" w:rsidRDefault="00487129" w:rsidP="003A44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Podíl zaměstnanců na CZ-NACE B – Těžba a dobývání</w:t>
            </w:r>
          </w:p>
        </w:tc>
      </w:tr>
      <w:tr w:rsidR="00487129" w14:paraId="1525E791" w14:textId="77777777" w:rsidTr="00487129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9" w:type="dxa"/>
          </w:tcPr>
          <w:p w14:paraId="7312C65E" w14:textId="60984594" w:rsidR="00487129" w:rsidRDefault="00487129" w:rsidP="00160827">
            <w:r>
              <w:t>1.</w:t>
            </w:r>
          </w:p>
        </w:tc>
        <w:tc>
          <w:tcPr>
            <w:tcW w:w="2966" w:type="dxa"/>
          </w:tcPr>
          <w:p w14:paraId="3250F72A" w14:textId="70F8DF6A" w:rsidR="005D0079" w:rsidRDefault="00487129" w:rsidP="00160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Více krajů</w:t>
            </w:r>
          </w:p>
        </w:tc>
        <w:tc>
          <w:tcPr>
            <w:tcW w:w="2251" w:type="dxa"/>
          </w:tcPr>
          <w:p w14:paraId="6726D934" w14:textId="169FE0D8" w:rsidR="00487129" w:rsidRPr="00180444" w:rsidRDefault="005D0079" w:rsidP="00160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250" w:type="dxa"/>
          </w:tcPr>
          <w:p w14:paraId="58677CA7" w14:textId="15F15EC2" w:rsidR="00487129" w:rsidRPr="00BC74C3" w:rsidRDefault="005D0079" w:rsidP="001608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0 %</w:t>
            </w:r>
          </w:p>
        </w:tc>
      </w:tr>
      <w:tr w:rsidR="00487129" w14:paraId="4E7C4B1C" w14:textId="77777777" w:rsidTr="00487129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9" w:type="dxa"/>
          </w:tcPr>
          <w:p w14:paraId="7CA5A879" w14:textId="1489084A" w:rsidR="00487129" w:rsidRDefault="00487129" w:rsidP="00487129">
            <w:r w:rsidRPr="00C46141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Ø</w:t>
            </w:r>
          </w:p>
        </w:tc>
        <w:tc>
          <w:tcPr>
            <w:tcW w:w="2966" w:type="dxa"/>
          </w:tcPr>
          <w:p w14:paraId="7A3D2E34" w14:textId="6F8FCD70" w:rsidR="00487129" w:rsidRDefault="005D0079" w:rsidP="004871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Průměr </w:t>
            </w:r>
            <w:r w:rsidR="0060028D">
              <w:t>krajů</w:t>
            </w:r>
          </w:p>
        </w:tc>
        <w:tc>
          <w:tcPr>
            <w:tcW w:w="2251" w:type="dxa"/>
          </w:tcPr>
          <w:p w14:paraId="182271A9" w14:textId="7C2A12CA" w:rsidR="00487129" w:rsidRPr="00180444" w:rsidRDefault="005D0079" w:rsidP="004871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2,1</w:t>
            </w:r>
          </w:p>
        </w:tc>
        <w:tc>
          <w:tcPr>
            <w:tcW w:w="2250" w:type="dxa"/>
          </w:tcPr>
          <w:p w14:paraId="7C6F221A" w14:textId="65C49FC1" w:rsidR="00487129" w:rsidRPr="00BC74C3" w:rsidRDefault="005D0079" w:rsidP="004871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0,5 %</w:t>
            </w:r>
          </w:p>
        </w:tc>
      </w:tr>
      <w:tr w:rsidR="005D0079" w14:paraId="0DE07C4E" w14:textId="77777777" w:rsidTr="00487129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9" w:type="dxa"/>
          </w:tcPr>
          <w:p w14:paraId="57DD6A5D" w14:textId="3FD5AB81" w:rsidR="005D0079" w:rsidRDefault="00050BA0" w:rsidP="005D0079">
            <w:r>
              <w:t>12.</w:t>
            </w:r>
          </w:p>
        </w:tc>
        <w:tc>
          <w:tcPr>
            <w:tcW w:w="2966" w:type="dxa"/>
          </w:tcPr>
          <w:p w14:paraId="1986DB57" w14:textId="174D4B8B" w:rsidR="005D0079" w:rsidRDefault="005D0079" w:rsidP="005D0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11E2">
              <w:t>Moravskoslezský kraj</w:t>
            </w:r>
          </w:p>
        </w:tc>
        <w:tc>
          <w:tcPr>
            <w:tcW w:w="2251" w:type="dxa"/>
          </w:tcPr>
          <w:p w14:paraId="65996A46" w14:textId="40F7B5F3" w:rsidR="005D0079" w:rsidRDefault="005D0079" w:rsidP="005D0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11E2">
              <w:t>10,4</w:t>
            </w:r>
          </w:p>
        </w:tc>
        <w:tc>
          <w:tcPr>
            <w:tcW w:w="2250" w:type="dxa"/>
          </w:tcPr>
          <w:p w14:paraId="498EFF2F" w14:textId="775F375A" w:rsidR="005D0079" w:rsidRDefault="005D0079" w:rsidP="005D0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7533">
              <w:t>1,8</w:t>
            </w:r>
            <w:r>
              <w:t xml:space="preserve"> </w:t>
            </w:r>
            <w:r w:rsidRPr="00C87533">
              <w:t>%</w:t>
            </w:r>
          </w:p>
        </w:tc>
      </w:tr>
      <w:tr w:rsidR="005D0079" w14:paraId="2A35C449" w14:textId="77777777" w:rsidTr="00487129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9" w:type="dxa"/>
          </w:tcPr>
          <w:p w14:paraId="797697C8" w14:textId="4D48346A" w:rsidR="005D0079" w:rsidRDefault="00050BA0" w:rsidP="005D0079">
            <w:r>
              <w:t>13.</w:t>
            </w:r>
          </w:p>
        </w:tc>
        <w:tc>
          <w:tcPr>
            <w:tcW w:w="2966" w:type="dxa"/>
          </w:tcPr>
          <w:p w14:paraId="780D61B9" w14:textId="1005229C" w:rsidR="005D0079" w:rsidRDefault="005D0079" w:rsidP="005D0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11E2">
              <w:t>Ústecký kraj</w:t>
            </w:r>
          </w:p>
        </w:tc>
        <w:tc>
          <w:tcPr>
            <w:tcW w:w="2251" w:type="dxa"/>
          </w:tcPr>
          <w:p w14:paraId="346AE88C" w14:textId="0D954180" w:rsidR="005D0079" w:rsidRDefault="005D0079" w:rsidP="005D0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11E2">
              <w:t>9,4</w:t>
            </w:r>
          </w:p>
        </w:tc>
        <w:tc>
          <w:tcPr>
            <w:tcW w:w="2250" w:type="dxa"/>
          </w:tcPr>
          <w:p w14:paraId="046823E5" w14:textId="1ADB6E76" w:rsidR="005D0079" w:rsidRDefault="005D0079" w:rsidP="005D0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7533">
              <w:t>2,4</w:t>
            </w:r>
            <w:r>
              <w:t xml:space="preserve"> </w:t>
            </w:r>
            <w:r w:rsidRPr="00C87533">
              <w:t>%</w:t>
            </w:r>
          </w:p>
        </w:tc>
      </w:tr>
      <w:tr w:rsidR="005D0079" w14:paraId="01D511BE" w14:textId="77777777" w:rsidTr="00487129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9" w:type="dxa"/>
          </w:tcPr>
          <w:p w14:paraId="7053C387" w14:textId="1D8B5D3B" w:rsidR="005D0079" w:rsidRDefault="00050BA0" w:rsidP="005D0079">
            <w:r>
              <w:t>14.</w:t>
            </w:r>
          </w:p>
        </w:tc>
        <w:tc>
          <w:tcPr>
            <w:tcW w:w="2966" w:type="dxa"/>
          </w:tcPr>
          <w:p w14:paraId="6BB7F1EB" w14:textId="31BEA1FC" w:rsidR="005D0079" w:rsidRPr="00405579" w:rsidRDefault="005D0079" w:rsidP="005D0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05579">
              <w:rPr>
                <w:b/>
              </w:rPr>
              <w:t>Karlovarský kraj</w:t>
            </w:r>
          </w:p>
        </w:tc>
        <w:tc>
          <w:tcPr>
            <w:tcW w:w="2251" w:type="dxa"/>
          </w:tcPr>
          <w:p w14:paraId="0AC8B691" w14:textId="6B3C0F4A" w:rsidR="005D0079" w:rsidRPr="00405579" w:rsidRDefault="005D0079" w:rsidP="005D0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05579">
              <w:rPr>
                <w:b/>
              </w:rPr>
              <w:t>4,8</w:t>
            </w:r>
          </w:p>
        </w:tc>
        <w:tc>
          <w:tcPr>
            <w:tcW w:w="2250" w:type="dxa"/>
          </w:tcPr>
          <w:p w14:paraId="51108542" w14:textId="6F295498" w:rsidR="005D0079" w:rsidRPr="00405579" w:rsidRDefault="005D0079" w:rsidP="005D0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05579">
              <w:rPr>
                <w:b/>
              </w:rPr>
              <w:t>3,2 %</w:t>
            </w:r>
          </w:p>
        </w:tc>
      </w:tr>
    </w:tbl>
    <w:p w14:paraId="40AD6743" w14:textId="62292CD8" w:rsidR="0060028D" w:rsidRPr="0060028D" w:rsidRDefault="00EE2910" w:rsidP="0060028D">
      <w:pPr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</w:pPr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Zdroj dat: Český statistický úřad</w:t>
      </w:r>
      <w:r w:rsidR="008F112E"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, zpracování </w:t>
      </w:r>
      <w:r w:rsidR="008F112E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AQE advisors a.s.</w:t>
      </w:r>
    </w:p>
    <w:p w14:paraId="5F44C42B" w14:textId="11A70ED8" w:rsidR="00442658" w:rsidRDefault="00442658" w:rsidP="00442658">
      <w:pPr>
        <w:pStyle w:val="Styl1"/>
        <w:numPr>
          <w:ilvl w:val="2"/>
          <w:numId w:val="7"/>
        </w:numPr>
      </w:pPr>
      <w:r>
        <w:t>Vysoký růst počtu vyloučených lokalit</w:t>
      </w:r>
    </w:p>
    <w:p w14:paraId="63C84B8C" w14:textId="1FE99686" w:rsidR="00487129" w:rsidRDefault="00487129" w:rsidP="00487129">
      <w:r>
        <w:t>V Analýze sociálně vyloučených lokalit v ČR zpracované v rámci programu IROP</w:t>
      </w:r>
      <w:r>
        <w:rPr>
          <w:rStyle w:val="Znakapoznpodarou"/>
        </w:rPr>
        <w:footnoteReference w:id="9"/>
      </w:r>
      <w:r>
        <w:t xml:space="preserve"> byl KVK identifikován jako 1. v pořadí krajů s nejvyšším Indexem změny (růst počtu společensky vyloučených lokalit) a jako 2. v pořadí krajů s nejvyšším růstem počtu osob ve společensky vyloučených lokalitách</w:t>
      </w:r>
      <w:r w:rsidR="00EC75B5">
        <w:t xml:space="preserve"> (SVL)</w:t>
      </w:r>
      <w:r>
        <w:t xml:space="preserve">. </w:t>
      </w:r>
      <w:r w:rsidR="00EC75B5">
        <w:t xml:space="preserve">Z hlediska odhadovaného počtu obyvatel SVL na obyvatele kraje se </w:t>
      </w:r>
      <w:r w:rsidR="003479DE">
        <w:t>KVK</w:t>
      </w:r>
      <w:r w:rsidR="00EC75B5">
        <w:t xml:space="preserve"> podle hodnot z roku 2014 umístil jako druhý</w:t>
      </w:r>
      <w:r w:rsidR="008F112E">
        <w:t xml:space="preserve"> a podle počtu SVL na obyvatele jako první.</w:t>
      </w:r>
    </w:p>
    <w:p w14:paraId="17E635BA" w14:textId="3D2D4FBF" w:rsidR="008F112E" w:rsidRPr="001A4485" w:rsidRDefault="00487129" w:rsidP="008F112E">
      <w:pPr>
        <w:pStyle w:val="Titulek"/>
        <w:rPr>
          <w:rFonts w:asciiTheme="majorHAnsi" w:hAnsiTheme="majorHAnsi"/>
        </w:rPr>
      </w:pPr>
      <w:r>
        <w:t xml:space="preserve"> </w:t>
      </w:r>
      <w:bookmarkStart w:id="19" w:name="_Toc68787495"/>
      <w:r w:rsidR="008F112E" w:rsidRPr="001A4485">
        <w:rPr>
          <w:rFonts w:asciiTheme="majorHAnsi" w:hAnsiTheme="majorHAnsi"/>
        </w:rPr>
        <w:t xml:space="preserve">Tabulka </w:t>
      </w:r>
      <w:r w:rsidR="008F112E" w:rsidRPr="001A4485">
        <w:rPr>
          <w:rFonts w:asciiTheme="majorHAnsi" w:hAnsiTheme="majorHAnsi"/>
        </w:rPr>
        <w:fldChar w:fldCharType="begin"/>
      </w:r>
      <w:r w:rsidR="008F112E" w:rsidRPr="001A4485">
        <w:rPr>
          <w:rFonts w:asciiTheme="majorHAnsi" w:hAnsiTheme="majorHAnsi"/>
        </w:rPr>
        <w:instrText xml:space="preserve"> SEQ Tabulka \* ARABIC </w:instrText>
      </w:r>
      <w:r w:rsidR="008F112E" w:rsidRPr="001A4485">
        <w:rPr>
          <w:rFonts w:asciiTheme="majorHAnsi" w:hAnsiTheme="majorHAnsi"/>
        </w:rPr>
        <w:fldChar w:fldCharType="separate"/>
      </w:r>
      <w:r w:rsidR="0045568D">
        <w:rPr>
          <w:rFonts w:asciiTheme="majorHAnsi" w:hAnsiTheme="majorHAnsi"/>
          <w:noProof/>
        </w:rPr>
        <w:t>5</w:t>
      </w:r>
      <w:r w:rsidR="008F112E" w:rsidRPr="001A4485">
        <w:rPr>
          <w:rFonts w:asciiTheme="majorHAnsi" w:hAnsiTheme="majorHAnsi"/>
        </w:rPr>
        <w:fldChar w:fldCharType="end"/>
      </w:r>
      <w:r w:rsidR="008F112E" w:rsidRPr="001A4485">
        <w:rPr>
          <w:rFonts w:asciiTheme="majorHAnsi" w:hAnsiTheme="majorHAnsi"/>
        </w:rPr>
        <w:t xml:space="preserve">: </w:t>
      </w:r>
      <w:r w:rsidR="008F112E">
        <w:rPr>
          <w:rFonts w:asciiTheme="majorHAnsi" w:hAnsiTheme="majorHAnsi"/>
        </w:rPr>
        <w:t>Počet společensky vyloučených lokalit a počet lidí v nich na obyvatele v roce 2014</w:t>
      </w:r>
      <w:bookmarkEnd w:id="19"/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940"/>
        <w:gridCol w:w="1730"/>
        <w:gridCol w:w="2038"/>
        <w:gridCol w:w="1095"/>
        <w:gridCol w:w="1730"/>
        <w:gridCol w:w="1527"/>
      </w:tblGrid>
      <w:tr w:rsidR="00F143AF" w14:paraId="7B229A8B" w14:textId="77777777" w:rsidTr="00F143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" w:type="dxa"/>
          </w:tcPr>
          <w:p w14:paraId="5B573397" w14:textId="77777777" w:rsidR="00F143AF" w:rsidRDefault="00F143AF" w:rsidP="00F143AF">
            <w:r>
              <w:t>Pořadí</w:t>
            </w:r>
          </w:p>
        </w:tc>
        <w:tc>
          <w:tcPr>
            <w:tcW w:w="1730" w:type="dxa"/>
          </w:tcPr>
          <w:p w14:paraId="3B62FE2C" w14:textId="77777777" w:rsidR="00F143AF" w:rsidRDefault="00F143AF" w:rsidP="00F143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</w:p>
        </w:tc>
        <w:tc>
          <w:tcPr>
            <w:tcW w:w="2038" w:type="dxa"/>
          </w:tcPr>
          <w:p w14:paraId="5FBDC16A" w14:textId="512BE9A0" w:rsidR="00F143AF" w:rsidRDefault="00F143AF" w:rsidP="00F143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společensky vyloučených lokalit na milion obyvatel v roce 2014</w:t>
            </w:r>
          </w:p>
        </w:tc>
        <w:tc>
          <w:tcPr>
            <w:tcW w:w="1095" w:type="dxa"/>
          </w:tcPr>
          <w:p w14:paraId="5A3BA0AE" w14:textId="3F0DE9EF" w:rsidR="00F143AF" w:rsidRDefault="00F143AF" w:rsidP="00F143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Pořadí</w:t>
            </w:r>
          </w:p>
        </w:tc>
        <w:tc>
          <w:tcPr>
            <w:tcW w:w="1730" w:type="dxa"/>
          </w:tcPr>
          <w:p w14:paraId="3B094270" w14:textId="13D45CEE" w:rsidR="00F143AF" w:rsidRDefault="00F143AF" w:rsidP="00F143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</w:p>
        </w:tc>
        <w:tc>
          <w:tcPr>
            <w:tcW w:w="1527" w:type="dxa"/>
          </w:tcPr>
          <w:p w14:paraId="0DB1DAC6" w14:textId="5F50D506" w:rsidR="00F143AF" w:rsidRDefault="00F143AF" w:rsidP="00F143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obyvatel SVL na tis. obyvatel v roce 2014</w:t>
            </w:r>
          </w:p>
        </w:tc>
      </w:tr>
      <w:tr w:rsidR="00F143AF" w14:paraId="6AD73EC3" w14:textId="77777777" w:rsidTr="00F143AF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" w:type="dxa"/>
          </w:tcPr>
          <w:p w14:paraId="798FC4AC" w14:textId="77777777" w:rsidR="00F143AF" w:rsidRDefault="00F143AF" w:rsidP="00F143AF">
            <w:r>
              <w:lastRenderedPageBreak/>
              <w:t>1.</w:t>
            </w:r>
          </w:p>
        </w:tc>
        <w:tc>
          <w:tcPr>
            <w:tcW w:w="1730" w:type="dxa"/>
          </w:tcPr>
          <w:p w14:paraId="1B78F632" w14:textId="205EB486" w:rsidR="00F143AF" w:rsidRPr="00405579" w:rsidRDefault="00F143AF" w:rsidP="00F143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05579">
              <w:rPr>
                <w:b/>
              </w:rPr>
              <w:t>Karlovarský</w:t>
            </w:r>
          </w:p>
        </w:tc>
        <w:tc>
          <w:tcPr>
            <w:tcW w:w="2038" w:type="dxa"/>
          </w:tcPr>
          <w:p w14:paraId="0A898B73" w14:textId="098FC642" w:rsidR="00F143AF" w:rsidRPr="00405579" w:rsidRDefault="00F143AF" w:rsidP="00F143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05579">
              <w:rPr>
                <w:b/>
              </w:rPr>
              <w:t>203,4</w:t>
            </w:r>
          </w:p>
        </w:tc>
        <w:tc>
          <w:tcPr>
            <w:tcW w:w="1095" w:type="dxa"/>
          </w:tcPr>
          <w:p w14:paraId="7D265F55" w14:textId="739A3D22" w:rsidR="00F143AF" w:rsidRPr="00F143AF" w:rsidRDefault="00F143AF" w:rsidP="00F143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143AF">
              <w:rPr>
                <w:b/>
              </w:rPr>
              <w:t>1.</w:t>
            </w:r>
          </w:p>
        </w:tc>
        <w:tc>
          <w:tcPr>
            <w:tcW w:w="1730" w:type="dxa"/>
          </w:tcPr>
          <w:p w14:paraId="47C7A609" w14:textId="19D29430" w:rsidR="00F143AF" w:rsidRPr="00842865" w:rsidRDefault="00F143AF" w:rsidP="00F143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7B10">
              <w:t>Ústecký</w:t>
            </w:r>
          </w:p>
        </w:tc>
        <w:tc>
          <w:tcPr>
            <w:tcW w:w="1527" w:type="dxa"/>
          </w:tcPr>
          <w:p w14:paraId="59B75F7E" w14:textId="26B39741" w:rsidR="00F143AF" w:rsidRPr="00BC74C3" w:rsidRDefault="00F143AF" w:rsidP="00F143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3856">
              <w:t>46,7</w:t>
            </w:r>
          </w:p>
        </w:tc>
      </w:tr>
      <w:tr w:rsidR="00F143AF" w14:paraId="551EBE2A" w14:textId="77777777" w:rsidTr="00F143AF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" w:type="dxa"/>
          </w:tcPr>
          <w:p w14:paraId="5E8F9E72" w14:textId="592D1013" w:rsidR="00F143AF" w:rsidRDefault="00F143AF" w:rsidP="00F143AF">
            <w:r>
              <w:t>2.</w:t>
            </w:r>
          </w:p>
        </w:tc>
        <w:tc>
          <w:tcPr>
            <w:tcW w:w="1730" w:type="dxa"/>
          </w:tcPr>
          <w:p w14:paraId="46BE72ED" w14:textId="768E7952" w:rsidR="00F143AF" w:rsidRDefault="00F143AF" w:rsidP="00F143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Liberecký</w:t>
            </w:r>
          </w:p>
        </w:tc>
        <w:tc>
          <w:tcPr>
            <w:tcW w:w="2038" w:type="dxa"/>
          </w:tcPr>
          <w:p w14:paraId="134BBD13" w14:textId="3DE3AE92" w:rsidR="00F143AF" w:rsidRPr="00180444" w:rsidRDefault="00F143AF" w:rsidP="00F143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2865">
              <w:t>109,4</w:t>
            </w:r>
          </w:p>
        </w:tc>
        <w:tc>
          <w:tcPr>
            <w:tcW w:w="1095" w:type="dxa"/>
          </w:tcPr>
          <w:p w14:paraId="3B6DF1F7" w14:textId="7F283AA8" w:rsidR="00F143AF" w:rsidRPr="00F143AF" w:rsidRDefault="00F143AF" w:rsidP="00F143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143AF">
              <w:rPr>
                <w:b/>
              </w:rPr>
              <w:t>2.</w:t>
            </w:r>
          </w:p>
        </w:tc>
        <w:tc>
          <w:tcPr>
            <w:tcW w:w="1730" w:type="dxa"/>
          </w:tcPr>
          <w:p w14:paraId="266B5D39" w14:textId="733A2718" w:rsidR="00F143AF" w:rsidRPr="00405579" w:rsidRDefault="00F143AF" w:rsidP="00F143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05579">
              <w:rPr>
                <w:b/>
              </w:rPr>
              <w:t>Karlovarský</w:t>
            </w:r>
          </w:p>
        </w:tc>
        <w:tc>
          <w:tcPr>
            <w:tcW w:w="1527" w:type="dxa"/>
          </w:tcPr>
          <w:p w14:paraId="5BA1469C" w14:textId="6E64E761" w:rsidR="00F143AF" w:rsidRPr="00405579" w:rsidRDefault="00F143AF" w:rsidP="00F143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05579">
              <w:rPr>
                <w:b/>
              </w:rPr>
              <w:t>26,7</w:t>
            </w:r>
          </w:p>
        </w:tc>
      </w:tr>
      <w:tr w:rsidR="00F143AF" w14:paraId="35F9B23F" w14:textId="77777777" w:rsidTr="00F143AF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" w:type="dxa"/>
          </w:tcPr>
          <w:p w14:paraId="177235E4" w14:textId="6C6A096A" w:rsidR="00F143AF" w:rsidRDefault="00F143AF" w:rsidP="00F143AF">
            <w:r>
              <w:t>3.</w:t>
            </w:r>
          </w:p>
        </w:tc>
        <w:tc>
          <w:tcPr>
            <w:tcW w:w="1730" w:type="dxa"/>
          </w:tcPr>
          <w:p w14:paraId="138A1D22" w14:textId="3C6B1610" w:rsidR="00F143AF" w:rsidRDefault="00F143AF" w:rsidP="00F143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Ústecký</w:t>
            </w:r>
          </w:p>
        </w:tc>
        <w:tc>
          <w:tcPr>
            <w:tcW w:w="2038" w:type="dxa"/>
          </w:tcPr>
          <w:p w14:paraId="348C68C2" w14:textId="7FB5E082" w:rsidR="00F143AF" w:rsidRDefault="00F143AF" w:rsidP="00F143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2865">
              <w:t>107,9</w:t>
            </w:r>
          </w:p>
        </w:tc>
        <w:tc>
          <w:tcPr>
            <w:tcW w:w="1095" w:type="dxa"/>
          </w:tcPr>
          <w:p w14:paraId="02B27E3B" w14:textId="455F423B" w:rsidR="00F143AF" w:rsidRPr="00F143AF" w:rsidRDefault="00F143AF" w:rsidP="00F143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143AF">
              <w:rPr>
                <w:b/>
              </w:rPr>
              <w:t>3.</w:t>
            </w:r>
          </w:p>
        </w:tc>
        <w:tc>
          <w:tcPr>
            <w:tcW w:w="1730" w:type="dxa"/>
          </w:tcPr>
          <w:p w14:paraId="6F9766D2" w14:textId="18FAC845" w:rsidR="00F143AF" w:rsidRPr="00842865" w:rsidRDefault="00F143AF" w:rsidP="00F143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7B10">
              <w:t>Moravskoslezský</w:t>
            </w:r>
          </w:p>
        </w:tc>
        <w:tc>
          <w:tcPr>
            <w:tcW w:w="1527" w:type="dxa"/>
          </w:tcPr>
          <w:p w14:paraId="099BB84A" w14:textId="0EDCE8F0" w:rsidR="00F143AF" w:rsidRDefault="00F143AF" w:rsidP="00F143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3856">
              <w:t>18,9</w:t>
            </w:r>
          </w:p>
        </w:tc>
      </w:tr>
      <w:tr w:rsidR="00F143AF" w14:paraId="4114FFA1" w14:textId="77777777" w:rsidTr="00F143AF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" w:type="dxa"/>
          </w:tcPr>
          <w:p w14:paraId="09D618C1" w14:textId="09798004" w:rsidR="00F143AF" w:rsidRDefault="00F143AF" w:rsidP="00F143AF">
            <w:r>
              <w:t>7.</w:t>
            </w:r>
          </w:p>
        </w:tc>
        <w:tc>
          <w:tcPr>
            <w:tcW w:w="1730" w:type="dxa"/>
          </w:tcPr>
          <w:p w14:paraId="758048D4" w14:textId="2E6CB09E" w:rsidR="00F143AF" w:rsidRDefault="00F143AF" w:rsidP="00F143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Moravskoslezský</w:t>
            </w:r>
          </w:p>
        </w:tc>
        <w:tc>
          <w:tcPr>
            <w:tcW w:w="2038" w:type="dxa"/>
          </w:tcPr>
          <w:p w14:paraId="5576D281" w14:textId="2D8D34F3" w:rsidR="00F143AF" w:rsidRPr="00842865" w:rsidRDefault="00F143AF" w:rsidP="00F143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1ADC">
              <w:t>59</w:t>
            </w:r>
            <w:r>
              <w:t>,0</w:t>
            </w:r>
          </w:p>
        </w:tc>
        <w:tc>
          <w:tcPr>
            <w:tcW w:w="1095" w:type="dxa"/>
          </w:tcPr>
          <w:p w14:paraId="089ECF5F" w14:textId="11ACF52D" w:rsidR="00F143AF" w:rsidRPr="00F143AF" w:rsidRDefault="00F143AF" w:rsidP="00F143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143AF">
              <w:rPr>
                <w:b/>
              </w:rPr>
              <w:t>Ø</w:t>
            </w:r>
          </w:p>
        </w:tc>
        <w:tc>
          <w:tcPr>
            <w:tcW w:w="1730" w:type="dxa"/>
          </w:tcPr>
          <w:p w14:paraId="12A05D63" w14:textId="33467359" w:rsidR="00F143AF" w:rsidRPr="00CB1ADC" w:rsidRDefault="00F143AF" w:rsidP="00F143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Průměr ČR</w:t>
            </w:r>
          </w:p>
        </w:tc>
        <w:tc>
          <w:tcPr>
            <w:tcW w:w="1527" w:type="dxa"/>
          </w:tcPr>
          <w:p w14:paraId="4A768D3B" w14:textId="13482D36" w:rsidR="00F143AF" w:rsidRPr="00842865" w:rsidRDefault="00F143AF" w:rsidP="00F143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3856">
              <w:t>10,6</w:t>
            </w:r>
          </w:p>
        </w:tc>
      </w:tr>
      <w:tr w:rsidR="00F143AF" w14:paraId="53EA3C57" w14:textId="77777777" w:rsidTr="00F143AF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" w:type="dxa"/>
          </w:tcPr>
          <w:p w14:paraId="4737D9AD" w14:textId="3324CE19" w:rsidR="00F143AF" w:rsidRDefault="00F143AF" w:rsidP="008F112E">
            <w:r w:rsidRPr="00C46141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Ø</w:t>
            </w:r>
          </w:p>
        </w:tc>
        <w:tc>
          <w:tcPr>
            <w:tcW w:w="1730" w:type="dxa"/>
          </w:tcPr>
          <w:p w14:paraId="44A6A3EE" w14:textId="11B22C42" w:rsidR="00F143AF" w:rsidRDefault="00F143AF" w:rsidP="008F1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Průměr ČR</w:t>
            </w:r>
          </w:p>
        </w:tc>
        <w:tc>
          <w:tcPr>
            <w:tcW w:w="2038" w:type="dxa"/>
          </w:tcPr>
          <w:p w14:paraId="47EBB262" w14:textId="1F31F9BD" w:rsidR="00F143AF" w:rsidRDefault="00F143AF" w:rsidP="00320D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0528">
              <w:t>57,6</w:t>
            </w:r>
          </w:p>
        </w:tc>
        <w:tc>
          <w:tcPr>
            <w:tcW w:w="1095" w:type="dxa"/>
          </w:tcPr>
          <w:p w14:paraId="663E697F" w14:textId="3413EA7B" w:rsidR="00F143AF" w:rsidRPr="00F143AF" w:rsidRDefault="00F143AF" w:rsidP="00F143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143AF">
              <w:rPr>
                <w:b/>
              </w:rPr>
              <w:t>7.</w:t>
            </w:r>
          </w:p>
        </w:tc>
        <w:tc>
          <w:tcPr>
            <w:tcW w:w="1730" w:type="dxa"/>
          </w:tcPr>
          <w:p w14:paraId="707CBC70" w14:textId="1C46F3C6" w:rsidR="00F143AF" w:rsidRDefault="00F143AF" w:rsidP="00320D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3AF">
              <w:t>Hl. město Praha</w:t>
            </w:r>
          </w:p>
        </w:tc>
        <w:tc>
          <w:tcPr>
            <w:tcW w:w="1527" w:type="dxa"/>
          </w:tcPr>
          <w:p w14:paraId="38273A09" w14:textId="61384D76" w:rsidR="00F143AF" w:rsidRDefault="00F143AF" w:rsidP="00320D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3AF">
              <w:t>5,9</w:t>
            </w:r>
          </w:p>
        </w:tc>
      </w:tr>
      <w:tr w:rsidR="00F143AF" w14:paraId="1649EBE0" w14:textId="77777777" w:rsidTr="00F143AF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" w:type="dxa"/>
          </w:tcPr>
          <w:p w14:paraId="5C19C3F9" w14:textId="77777777" w:rsidR="00F143AF" w:rsidRDefault="00F143AF" w:rsidP="008E39BB">
            <w:r>
              <w:t>14.</w:t>
            </w:r>
          </w:p>
        </w:tc>
        <w:tc>
          <w:tcPr>
            <w:tcW w:w="1730" w:type="dxa"/>
          </w:tcPr>
          <w:p w14:paraId="638016A6" w14:textId="5FC39E64" w:rsidR="00F143AF" w:rsidRDefault="00F143A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Hl. m. Praha</w:t>
            </w:r>
          </w:p>
        </w:tc>
        <w:tc>
          <w:tcPr>
            <w:tcW w:w="2038" w:type="dxa"/>
          </w:tcPr>
          <w:p w14:paraId="43F1CD6C" w14:textId="4AEE2B47" w:rsidR="00F143AF" w:rsidRDefault="00F143AF" w:rsidP="00320D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5,6</w:t>
            </w:r>
          </w:p>
        </w:tc>
        <w:tc>
          <w:tcPr>
            <w:tcW w:w="1095" w:type="dxa"/>
          </w:tcPr>
          <w:p w14:paraId="65C05350" w14:textId="72E9AF1B" w:rsidR="00F143AF" w:rsidRPr="00F143AF" w:rsidRDefault="00F143AF" w:rsidP="00F143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143AF">
              <w:rPr>
                <w:b/>
              </w:rPr>
              <w:t>14.</w:t>
            </w:r>
          </w:p>
        </w:tc>
        <w:tc>
          <w:tcPr>
            <w:tcW w:w="1730" w:type="dxa"/>
          </w:tcPr>
          <w:p w14:paraId="0BBA3408" w14:textId="163B3BC9" w:rsidR="00F143AF" w:rsidRDefault="00F143AF" w:rsidP="00320D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3AF">
              <w:t>Vysočina</w:t>
            </w:r>
          </w:p>
        </w:tc>
        <w:tc>
          <w:tcPr>
            <w:tcW w:w="1527" w:type="dxa"/>
          </w:tcPr>
          <w:p w14:paraId="2E629063" w14:textId="0A350BC5" w:rsidR="00F143AF" w:rsidRDefault="00F143AF" w:rsidP="00320D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2,0</w:t>
            </w:r>
          </w:p>
        </w:tc>
      </w:tr>
    </w:tbl>
    <w:p w14:paraId="348A4F47" w14:textId="17D8209E" w:rsidR="00487129" w:rsidRPr="002D4B2D" w:rsidRDefault="008F112E" w:rsidP="00487129">
      <w:r w:rsidRPr="008F112E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Zdroj: Analýza sociálně vyloučených lokalit</w:t>
      </w:r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, zpracování </w:t>
      </w:r>
      <w:r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AQE advisors a.s.</w:t>
      </w:r>
    </w:p>
    <w:p w14:paraId="6A16CEC9" w14:textId="77777777" w:rsidR="00D83897" w:rsidRPr="002D4B2D" w:rsidRDefault="00D83897" w:rsidP="00442658">
      <w:pPr>
        <w:pStyle w:val="Styl1"/>
        <w:numPr>
          <w:ilvl w:val="2"/>
          <w:numId w:val="7"/>
        </w:numPr>
      </w:pPr>
      <w:r w:rsidRPr="002D4B2D">
        <w:t xml:space="preserve">Vysoký podíl </w:t>
      </w:r>
      <w:r w:rsidR="00A50BB7" w:rsidRPr="002D4B2D">
        <w:t>občanů</w:t>
      </w:r>
      <w:r w:rsidRPr="002D4B2D">
        <w:t xml:space="preserve"> v exekuci</w:t>
      </w:r>
    </w:p>
    <w:p w14:paraId="5EBB6A5B" w14:textId="3E425AA7" w:rsidR="006E3366" w:rsidRDefault="00CE3796" w:rsidP="00B24671">
      <w:pPr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Absolutní počet exekucí</w:t>
      </w:r>
      <w:r w:rsidR="00B071EE">
        <w:rPr>
          <w:rStyle w:val="Znakapoznpodarou"/>
          <w:rFonts w:asciiTheme="majorHAnsi" w:hAnsiTheme="majorHAnsi"/>
          <w:color w:val="000000" w:themeColor="text1"/>
        </w:rPr>
        <w:footnoteReference w:id="10"/>
      </w:r>
      <w:r>
        <w:rPr>
          <w:rFonts w:asciiTheme="majorHAnsi" w:hAnsiTheme="majorHAnsi"/>
          <w:color w:val="000000" w:themeColor="text1"/>
        </w:rPr>
        <w:t xml:space="preserve"> v KVK </w:t>
      </w:r>
      <w:r w:rsidR="0041134C">
        <w:rPr>
          <w:rFonts w:asciiTheme="majorHAnsi" w:hAnsiTheme="majorHAnsi"/>
          <w:color w:val="000000" w:themeColor="text1"/>
        </w:rPr>
        <w:t>byl v roce 2019</w:t>
      </w:r>
      <w:r>
        <w:rPr>
          <w:rFonts w:asciiTheme="majorHAnsi" w:hAnsiTheme="majorHAnsi"/>
          <w:color w:val="000000" w:themeColor="text1"/>
        </w:rPr>
        <w:t xml:space="preserve"> relativně nízký vůči ostatním krajům (212 296 exekucí, 4,75 % Česka), oproti tomu počet osob v exekuci </w:t>
      </w:r>
      <w:r w:rsidR="0041134C">
        <w:rPr>
          <w:rFonts w:asciiTheme="majorHAnsi" w:hAnsiTheme="majorHAnsi"/>
          <w:color w:val="000000" w:themeColor="text1"/>
        </w:rPr>
        <w:t>v poměru vůči počtu</w:t>
      </w:r>
      <w:r>
        <w:rPr>
          <w:rFonts w:asciiTheme="majorHAnsi" w:hAnsiTheme="majorHAnsi"/>
          <w:color w:val="000000" w:themeColor="text1"/>
        </w:rPr>
        <w:t xml:space="preserve"> osob starší</w:t>
      </w:r>
      <w:r w:rsidR="0041134C">
        <w:rPr>
          <w:rFonts w:asciiTheme="majorHAnsi" w:hAnsiTheme="majorHAnsi"/>
          <w:color w:val="000000" w:themeColor="text1"/>
        </w:rPr>
        <w:t>ch</w:t>
      </w:r>
      <w:r>
        <w:rPr>
          <w:rFonts w:asciiTheme="majorHAnsi" w:hAnsiTheme="majorHAnsi"/>
          <w:color w:val="000000" w:themeColor="text1"/>
        </w:rPr>
        <w:t xml:space="preserve"> 15 let</w:t>
      </w:r>
      <w:r w:rsidR="0041134C">
        <w:rPr>
          <w:rFonts w:asciiTheme="majorHAnsi" w:hAnsiTheme="majorHAnsi"/>
          <w:color w:val="000000" w:themeColor="text1"/>
        </w:rPr>
        <w:t xml:space="preserve"> v kraji (16,5 %)</w:t>
      </w:r>
      <w:r>
        <w:rPr>
          <w:rFonts w:asciiTheme="majorHAnsi" w:hAnsiTheme="majorHAnsi"/>
          <w:color w:val="000000" w:themeColor="text1"/>
        </w:rPr>
        <w:t xml:space="preserve"> </w:t>
      </w:r>
      <w:r w:rsidR="0041134C">
        <w:rPr>
          <w:rFonts w:asciiTheme="majorHAnsi" w:hAnsiTheme="majorHAnsi"/>
          <w:color w:val="000000" w:themeColor="text1"/>
        </w:rPr>
        <w:t>byl</w:t>
      </w:r>
      <w:r>
        <w:rPr>
          <w:rFonts w:asciiTheme="majorHAnsi" w:hAnsiTheme="majorHAnsi"/>
          <w:color w:val="000000" w:themeColor="text1"/>
        </w:rPr>
        <w:t xml:space="preserve"> </w:t>
      </w:r>
      <w:r w:rsidR="0041134C">
        <w:rPr>
          <w:rFonts w:asciiTheme="majorHAnsi" w:hAnsiTheme="majorHAnsi"/>
          <w:color w:val="000000" w:themeColor="text1"/>
        </w:rPr>
        <w:t xml:space="preserve">v roce 2019 </w:t>
      </w:r>
      <w:r>
        <w:rPr>
          <w:rFonts w:asciiTheme="majorHAnsi" w:hAnsiTheme="majorHAnsi"/>
          <w:color w:val="000000" w:themeColor="text1"/>
        </w:rPr>
        <w:t>druhý nejvyšší hned po ÚSK</w:t>
      </w:r>
      <w:r w:rsidR="0041134C">
        <w:rPr>
          <w:rFonts w:asciiTheme="majorHAnsi" w:hAnsiTheme="majorHAnsi"/>
          <w:color w:val="000000" w:themeColor="text1"/>
        </w:rPr>
        <w:t xml:space="preserve"> (16,8 %)</w:t>
      </w:r>
      <w:r>
        <w:rPr>
          <w:rFonts w:asciiTheme="majorHAnsi" w:hAnsiTheme="majorHAnsi"/>
          <w:color w:val="000000" w:themeColor="text1"/>
        </w:rPr>
        <w:t xml:space="preserve">. Počet exekucí na </w:t>
      </w:r>
      <w:r w:rsidR="0041134C">
        <w:rPr>
          <w:rFonts w:asciiTheme="majorHAnsi" w:hAnsiTheme="majorHAnsi"/>
          <w:color w:val="000000" w:themeColor="text1"/>
        </w:rPr>
        <w:t xml:space="preserve">tisíc </w:t>
      </w:r>
      <w:r>
        <w:rPr>
          <w:rFonts w:asciiTheme="majorHAnsi" w:hAnsiTheme="majorHAnsi"/>
          <w:color w:val="000000" w:themeColor="text1"/>
        </w:rPr>
        <w:t>osob starší</w:t>
      </w:r>
      <w:r w:rsidR="0041134C">
        <w:rPr>
          <w:rFonts w:asciiTheme="majorHAnsi" w:hAnsiTheme="majorHAnsi"/>
          <w:color w:val="000000" w:themeColor="text1"/>
        </w:rPr>
        <w:t>ch</w:t>
      </w:r>
      <w:r>
        <w:rPr>
          <w:rFonts w:asciiTheme="majorHAnsi" w:hAnsiTheme="majorHAnsi"/>
          <w:color w:val="000000" w:themeColor="text1"/>
        </w:rPr>
        <w:t xml:space="preserve"> 15 let</w:t>
      </w:r>
      <w:r w:rsidR="0041134C">
        <w:rPr>
          <w:rFonts w:asciiTheme="majorHAnsi" w:hAnsiTheme="majorHAnsi"/>
          <w:color w:val="000000" w:themeColor="text1"/>
        </w:rPr>
        <w:t xml:space="preserve"> (849,5)</w:t>
      </w:r>
      <w:r>
        <w:rPr>
          <w:rFonts w:asciiTheme="majorHAnsi" w:hAnsiTheme="majorHAnsi"/>
          <w:color w:val="000000" w:themeColor="text1"/>
        </w:rPr>
        <w:t xml:space="preserve"> </w:t>
      </w:r>
      <w:r w:rsidR="0041134C">
        <w:rPr>
          <w:rFonts w:asciiTheme="majorHAnsi" w:hAnsiTheme="majorHAnsi"/>
          <w:color w:val="000000" w:themeColor="text1"/>
        </w:rPr>
        <w:t>byl</w:t>
      </w:r>
      <w:r>
        <w:rPr>
          <w:rFonts w:asciiTheme="majorHAnsi" w:hAnsiTheme="majorHAnsi"/>
          <w:color w:val="000000" w:themeColor="text1"/>
        </w:rPr>
        <w:t xml:space="preserve"> také druhý nejvyšší ze všech krajů </w:t>
      </w:r>
      <w:r w:rsidR="0041134C">
        <w:rPr>
          <w:rFonts w:asciiTheme="majorHAnsi" w:hAnsiTheme="majorHAnsi"/>
          <w:color w:val="000000" w:themeColor="text1"/>
        </w:rPr>
        <w:t xml:space="preserve">a o 70 % vyšší než průměr za celé Česko (497,3). </w:t>
      </w:r>
      <w:r w:rsidR="003A7169">
        <w:rPr>
          <w:rFonts w:asciiTheme="majorHAnsi" w:hAnsiTheme="majorHAnsi"/>
          <w:color w:val="000000" w:themeColor="text1"/>
        </w:rPr>
        <w:t>Počet osob v exekuci v roce 2019 je vyšší než v roce 2016 i přesto, že trend má poslední tři roky (2017, 2018, 2019) sestupnou tendenci.</w:t>
      </w:r>
      <w:r w:rsidR="00D36C2F">
        <w:rPr>
          <w:rFonts w:asciiTheme="majorHAnsi" w:hAnsiTheme="majorHAnsi"/>
          <w:color w:val="000000" w:themeColor="text1"/>
        </w:rPr>
        <w:t xml:space="preserve"> Následující obrázek ilustruje, že KVK patří mezi dva nejvíce zasažené kraje v tomto ohledu.</w:t>
      </w:r>
    </w:p>
    <w:p w14:paraId="39E9A852" w14:textId="338A5437" w:rsidR="00C46141" w:rsidRPr="002D4B2D" w:rsidRDefault="00C46141" w:rsidP="00C46141">
      <w:pPr>
        <w:pStyle w:val="Titulek"/>
        <w:jc w:val="center"/>
        <w:rPr>
          <w:rFonts w:asciiTheme="majorHAnsi" w:hAnsiTheme="majorHAnsi"/>
        </w:rPr>
      </w:pPr>
      <w:bookmarkStart w:id="20" w:name="_Toc68787486"/>
      <w:r w:rsidRPr="005628FB">
        <w:rPr>
          <w:rFonts w:asciiTheme="majorHAnsi" w:hAnsiTheme="majorHAnsi"/>
        </w:rPr>
        <w:t xml:space="preserve">Obrázek </w:t>
      </w:r>
      <w:r w:rsidRPr="005628FB">
        <w:rPr>
          <w:rFonts w:asciiTheme="majorHAnsi" w:hAnsiTheme="majorHAnsi"/>
        </w:rPr>
        <w:fldChar w:fldCharType="begin"/>
      </w:r>
      <w:r w:rsidRPr="005628FB">
        <w:rPr>
          <w:rFonts w:asciiTheme="majorHAnsi" w:hAnsiTheme="majorHAnsi"/>
        </w:rPr>
        <w:instrText xml:space="preserve"> SEQ Obrázek \* ARABIC </w:instrText>
      </w:r>
      <w:r w:rsidRPr="005628FB">
        <w:rPr>
          <w:rFonts w:asciiTheme="majorHAnsi" w:hAnsiTheme="majorHAnsi"/>
        </w:rPr>
        <w:fldChar w:fldCharType="separate"/>
      </w:r>
      <w:r w:rsidR="00155CA0">
        <w:rPr>
          <w:rFonts w:asciiTheme="majorHAnsi" w:hAnsiTheme="majorHAnsi"/>
          <w:noProof/>
        </w:rPr>
        <w:t>5</w:t>
      </w:r>
      <w:r w:rsidRPr="005628FB">
        <w:rPr>
          <w:rFonts w:asciiTheme="majorHAnsi" w:hAnsiTheme="majorHAnsi"/>
        </w:rPr>
        <w:fldChar w:fldCharType="end"/>
      </w:r>
      <w:r w:rsidRPr="005628FB">
        <w:rPr>
          <w:rFonts w:asciiTheme="majorHAnsi" w:hAnsiTheme="majorHAnsi"/>
        </w:rPr>
        <w:t xml:space="preserve">: </w:t>
      </w:r>
      <w:r w:rsidRPr="002D4B2D">
        <w:rPr>
          <w:rFonts w:asciiTheme="majorHAnsi" w:hAnsiTheme="majorHAnsi"/>
        </w:rPr>
        <w:t>Podíl obyvatel v exekuci v krajích v </w:t>
      </w:r>
      <w:r w:rsidRPr="005628FB">
        <w:rPr>
          <w:rFonts w:asciiTheme="majorHAnsi" w:hAnsiTheme="majorHAnsi"/>
        </w:rPr>
        <w:t>roce 201</w:t>
      </w:r>
      <w:r>
        <w:rPr>
          <w:rFonts w:asciiTheme="majorHAnsi" w:hAnsiTheme="majorHAnsi"/>
        </w:rPr>
        <w:t>9</w:t>
      </w:r>
      <w:bookmarkEnd w:id="20"/>
    </w:p>
    <w:p w14:paraId="53EB1FF0" w14:textId="77777777" w:rsidR="00C46141" w:rsidRPr="002D4B2D" w:rsidRDefault="00C46141" w:rsidP="00C46141">
      <w:pPr>
        <w:spacing w:after="0"/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 wp14:anchorId="57E62457" wp14:editId="330CFE30">
            <wp:extent cx="3417216" cy="3198695"/>
            <wp:effectExtent l="0" t="0" r="0" b="1905"/>
            <wp:docPr id="49" name="Obráze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exekuce_2019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7546" cy="3208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52555" w14:textId="77777777" w:rsidR="00C46141" w:rsidRDefault="00C46141" w:rsidP="00C46141">
      <w:pPr>
        <w:jc w:val="center"/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</w:pPr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Zdroj dat: mapaexekuci.cz, zpracování </w:t>
      </w:r>
      <w:r w:rsidRPr="00FC099F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AQE advisors a.s.</w:t>
      </w:r>
    </w:p>
    <w:p w14:paraId="06D120BA" w14:textId="16FCE353" w:rsidR="00155CA0" w:rsidRPr="003A7169" w:rsidRDefault="00155CA0" w:rsidP="00155CA0">
      <w:r>
        <w:t>Tabulka 6 popisuje nejdůležitější hodnoty z obrázku 5. Z nich je patrné, že rozdíl rozhodující o posledním místě je pouze 0,3 p.</w:t>
      </w:r>
      <w:r w:rsidR="003C5D9B">
        <w:t xml:space="preserve"> </w:t>
      </w:r>
      <w:r>
        <w:t>b., zatímco rozdíl mezi prvním a posledním místem je 11,7 p.</w:t>
      </w:r>
      <w:r w:rsidR="003C5D9B">
        <w:t xml:space="preserve"> </w:t>
      </w:r>
      <w:r>
        <w:t>b.</w:t>
      </w:r>
    </w:p>
    <w:p w14:paraId="1FE13FB6" w14:textId="0D78DAE2" w:rsidR="00155CA0" w:rsidRPr="00863DD5" w:rsidRDefault="00155CA0" w:rsidP="00155CA0">
      <w:pPr>
        <w:pStyle w:val="Titulek"/>
        <w:jc w:val="left"/>
        <w:rPr>
          <w:rFonts w:asciiTheme="majorHAnsi" w:hAnsiTheme="majorHAnsi"/>
        </w:rPr>
      </w:pPr>
      <w:bookmarkStart w:id="21" w:name="_Toc68787496"/>
      <w:r w:rsidRPr="00863DD5">
        <w:rPr>
          <w:rFonts w:asciiTheme="majorHAnsi" w:hAnsiTheme="majorHAnsi"/>
        </w:rPr>
        <w:t xml:space="preserve">Tabulka </w:t>
      </w:r>
      <w:r w:rsidRPr="00863DD5">
        <w:rPr>
          <w:rFonts w:asciiTheme="majorHAnsi" w:hAnsiTheme="majorHAnsi"/>
        </w:rPr>
        <w:fldChar w:fldCharType="begin"/>
      </w:r>
      <w:r w:rsidRPr="00863DD5">
        <w:rPr>
          <w:rFonts w:asciiTheme="majorHAnsi" w:hAnsiTheme="majorHAnsi"/>
        </w:rPr>
        <w:instrText xml:space="preserve"> SEQ Tabulka \* ARABIC </w:instrText>
      </w:r>
      <w:r w:rsidRPr="00863DD5">
        <w:rPr>
          <w:rFonts w:asciiTheme="majorHAnsi" w:hAnsiTheme="majorHAnsi"/>
        </w:rPr>
        <w:fldChar w:fldCharType="separate"/>
      </w:r>
      <w:r>
        <w:rPr>
          <w:rFonts w:asciiTheme="majorHAnsi" w:hAnsiTheme="majorHAnsi"/>
          <w:noProof/>
        </w:rPr>
        <w:t>6</w:t>
      </w:r>
      <w:r w:rsidRPr="00863DD5">
        <w:rPr>
          <w:rFonts w:asciiTheme="majorHAnsi" w:hAnsiTheme="majorHAnsi"/>
        </w:rPr>
        <w:fldChar w:fldCharType="end"/>
      </w:r>
      <w:r w:rsidRPr="00863DD5">
        <w:rPr>
          <w:rFonts w:asciiTheme="majorHAnsi" w:hAnsiTheme="majorHAnsi"/>
        </w:rPr>
        <w:t xml:space="preserve">: </w:t>
      </w:r>
      <w:r w:rsidRPr="002D4B2D">
        <w:rPr>
          <w:rFonts w:asciiTheme="majorHAnsi" w:hAnsiTheme="majorHAnsi"/>
        </w:rPr>
        <w:t xml:space="preserve">Podíl osob v exekuci v České republice </w:t>
      </w:r>
      <w:r w:rsidRPr="00863DD5">
        <w:rPr>
          <w:rFonts w:asciiTheme="majorHAnsi" w:hAnsiTheme="majorHAnsi"/>
        </w:rPr>
        <w:t>v roce 2019</w:t>
      </w:r>
      <w:bookmarkEnd w:id="21"/>
    </w:p>
    <w:tbl>
      <w:tblPr>
        <w:tblStyle w:val="Svtltabulkasmkou1"/>
        <w:tblW w:w="9114" w:type="dxa"/>
        <w:tblLook w:val="04A0" w:firstRow="1" w:lastRow="0" w:firstColumn="1" w:lastColumn="0" w:noHBand="0" w:noVBand="1"/>
      </w:tblPr>
      <w:tblGrid>
        <w:gridCol w:w="1415"/>
        <w:gridCol w:w="4660"/>
        <w:gridCol w:w="3039"/>
      </w:tblGrid>
      <w:tr w:rsidR="00155CA0" w14:paraId="2A66FCDB" w14:textId="77777777" w:rsidTr="00336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14:paraId="1F55EF2D" w14:textId="77777777" w:rsidR="00155CA0" w:rsidRPr="00863DD5" w:rsidRDefault="00155CA0" w:rsidP="00336FB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Pořadí v ČR</w:t>
            </w:r>
          </w:p>
        </w:tc>
        <w:tc>
          <w:tcPr>
            <w:tcW w:w="4660" w:type="dxa"/>
          </w:tcPr>
          <w:p w14:paraId="3EC564D1" w14:textId="77777777" w:rsidR="00155CA0" w:rsidRPr="00863DD5" w:rsidRDefault="00155CA0" w:rsidP="00336F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63DD5">
              <w:rPr>
                <w:color w:val="000000" w:themeColor="text1"/>
              </w:rPr>
              <w:t>Oblast</w:t>
            </w:r>
          </w:p>
        </w:tc>
        <w:tc>
          <w:tcPr>
            <w:tcW w:w="3039" w:type="dxa"/>
          </w:tcPr>
          <w:p w14:paraId="35B98D1A" w14:textId="77777777" w:rsidR="00155CA0" w:rsidRPr="00863DD5" w:rsidRDefault="00155CA0" w:rsidP="00336F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63DD5">
              <w:rPr>
                <w:color w:val="000000" w:themeColor="text1"/>
              </w:rPr>
              <w:t>Podíl osob v exekuci v roce 2019</w:t>
            </w:r>
          </w:p>
        </w:tc>
      </w:tr>
      <w:tr w:rsidR="00155CA0" w14:paraId="463DB2CE" w14:textId="77777777" w:rsidTr="00336FB5">
        <w:trPr>
          <w:trHeight w:val="1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14:paraId="4BFF324D" w14:textId="77777777" w:rsidR="00155CA0" w:rsidRPr="00863DD5" w:rsidRDefault="00155CA0" w:rsidP="00336FB5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>
              <w:rPr>
                <w:rFonts w:asciiTheme="majorHAnsi" w:hAnsiTheme="majorHAnsi"/>
                <w:color w:val="000000" w:themeColor="text1"/>
                <w:sz w:val="16"/>
                <w:szCs w:val="16"/>
              </w:rPr>
              <w:lastRenderedPageBreak/>
              <w:t>1.</w:t>
            </w:r>
          </w:p>
        </w:tc>
        <w:tc>
          <w:tcPr>
            <w:tcW w:w="4660" w:type="dxa"/>
            <w:vAlign w:val="center"/>
          </w:tcPr>
          <w:p w14:paraId="18399E86" w14:textId="77777777" w:rsidR="00155CA0" w:rsidRPr="00405579" w:rsidRDefault="00155CA0" w:rsidP="00336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5579">
              <w:t>Kraj Vysočina</w:t>
            </w:r>
          </w:p>
        </w:tc>
        <w:tc>
          <w:tcPr>
            <w:tcW w:w="3039" w:type="dxa"/>
          </w:tcPr>
          <w:p w14:paraId="75833964" w14:textId="77777777" w:rsidR="00155CA0" w:rsidRPr="00863DD5" w:rsidRDefault="00155CA0" w:rsidP="00336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63DD5">
              <w:rPr>
                <w:color w:val="000000" w:themeColor="text1"/>
              </w:rPr>
              <w:t>5,1 %</w:t>
            </w:r>
          </w:p>
        </w:tc>
      </w:tr>
      <w:tr w:rsidR="00155CA0" w14:paraId="70CE4413" w14:textId="77777777" w:rsidTr="00336FB5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14:paraId="48015DE1" w14:textId="77777777" w:rsidR="00155CA0" w:rsidRPr="00863DD5" w:rsidRDefault="00155CA0" w:rsidP="00336FB5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C46141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Ø</w:t>
            </w:r>
          </w:p>
        </w:tc>
        <w:tc>
          <w:tcPr>
            <w:tcW w:w="4660" w:type="dxa"/>
            <w:vAlign w:val="center"/>
          </w:tcPr>
          <w:p w14:paraId="777B60CB" w14:textId="77777777" w:rsidR="00155CA0" w:rsidRPr="00405579" w:rsidRDefault="00155CA0" w:rsidP="00336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5579">
              <w:t>Česká republika</w:t>
            </w:r>
          </w:p>
        </w:tc>
        <w:tc>
          <w:tcPr>
            <w:tcW w:w="3039" w:type="dxa"/>
          </w:tcPr>
          <w:p w14:paraId="533D46B4" w14:textId="77777777" w:rsidR="00155CA0" w:rsidRPr="00F9135D" w:rsidRDefault="00155CA0" w:rsidP="00336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9135D">
              <w:rPr>
                <w:color w:val="000000" w:themeColor="text1"/>
              </w:rPr>
              <w:t>7,0 %</w:t>
            </w:r>
          </w:p>
        </w:tc>
      </w:tr>
      <w:tr w:rsidR="00155CA0" w14:paraId="7DB644E2" w14:textId="77777777" w:rsidTr="00336FB5">
        <w:trPr>
          <w:trHeight w:val="1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14:paraId="34168131" w14:textId="77777777" w:rsidR="00155CA0" w:rsidRPr="00863DD5" w:rsidRDefault="00155CA0" w:rsidP="00336FB5">
            <w:pPr>
              <w:rPr>
                <w:rFonts w:asciiTheme="majorHAnsi" w:hAnsiTheme="majorHAnsi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Theme="majorHAnsi" w:hAnsiTheme="majorHAnsi"/>
                <w:bCs w:val="0"/>
                <w:color w:val="000000" w:themeColor="text1"/>
                <w:sz w:val="16"/>
                <w:szCs w:val="16"/>
              </w:rPr>
              <w:t>13.</w:t>
            </w:r>
          </w:p>
        </w:tc>
        <w:tc>
          <w:tcPr>
            <w:tcW w:w="4660" w:type="dxa"/>
            <w:vAlign w:val="center"/>
          </w:tcPr>
          <w:p w14:paraId="5E670B0B" w14:textId="77777777" w:rsidR="00155CA0" w:rsidRPr="00405579" w:rsidRDefault="00155CA0" w:rsidP="00336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05579">
              <w:rPr>
                <w:b/>
              </w:rPr>
              <w:t>Karlovarský kraj</w:t>
            </w:r>
          </w:p>
        </w:tc>
        <w:tc>
          <w:tcPr>
            <w:tcW w:w="3039" w:type="dxa"/>
          </w:tcPr>
          <w:p w14:paraId="321F8175" w14:textId="77777777" w:rsidR="00155CA0" w:rsidRPr="00405579" w:rsidRDefault="00155CA0" w:rsidP="00336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  <w:r w:rsidRPr="00405579">
              <w:rPr>
                <w:b/>
                <w:color w:val="000000" w:themeColor="text1"/>
              </w:rPr>
              <w:t>16,5 %</w:t>
            </w:r>
          </w:p>
        </w:tc>
      </w:tr>
      <w:tr w:rsidR="00155CA0" w14:paraId="5718AEFF" w14:textId="77777777" w:rsidTr="00336FB5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14:paraId="547D9B12" w14:textId="77777777" w:rsidR="00155CA0" w:rsidRPr="00863DD5" w:rsidRDefault="00155CA0" w:rsidP="00336FB5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14.</w:t>
            </w:r>
          </w:p>
        </w:tc>
        <w:tc>
          <w:tcPr>
            <w:tcW w:w="4660" w:type="dxa"/>
            <w:vAlign w:val="center"/>
          </w:tcPr>
          <w:p w14:paraId="71B2DCE0" w14:textId="77777777" w:rsidR="00155CA0" w:rsidRPr="00405579" w:rsidRDefault="00155CA0" w:rsidP="00336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5579">
              <w:t>Ústecký kraj</w:t>
            </w:r>
          </w:p>
        </w:tc>
        <w:tc>
          <w:tcPr>
            <w:tcW w:w="3039" w:type="dxa"/>
          </w:tcPr>
          <w:p w14:paraId="75D06752" w14:textId="77777777" w:rsidR="00155CA0" w:rsidRPr="00863DD5" w:rsidRDefault="00155CA0" w:rsidP="00336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63DD5">
              <w:rPr>
                <w:color w:val="000000" w:themeColor="text1"/>
              </w:rPr>
              <w:t>16,8 %</w:t>
            </w:r>
          </w:p>
        </w:tc>
      </w:tr>
    </w:tbl>
    <w:p w14:paraId="68FE505D" w14:textId="77777777" w:rsidR="00155CA0" w:rsidRPr="002D4B2D" w:rsidRDefault="00155CA0" w:rsidP="00262C6B">
      <w:pPr>
        <w:jc w:val="left"/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</w:pPr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Zdroj dat: </w:t>
      </w:r>
      <w:r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Exekutorská komora ČR, </w:t>
      </w:r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mapaexekuci.cz, zpracování </w:t>
      </w:r>
      <w:r w:rsidRPr="00FC099F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AQE advisors a.s.</w:t>
      </w:r>
    </w:p>
    <w:p w14:paraId="11B997D5" w14:textId="10B6F736" w:rsidR="0041134C" w:rsidRDefault="003A7169" w:rsidP="00B24671">
      <w:pPr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Obce s rozšířenou působností v Karlovarském kraji jsou také nejvíce zasažené podílem osob v exekuci. Z</w:t>
      </w:r>
      <w:r w:rsidR="00823BC7">
        <w:rPr>
          <w:rFonts w:asciiTheme="majorHAnsi" w:hAnsiTheme="majorHAnsi"/>
          <w:color w:val="000000" w:themeColor="text1"/>
        </w:rPr>
        <w:t> 20</w:t>
      </w:r>
      <w:r w:rsidR="00A81FEF">
        <w:rPr>
          <w:rFonts w:asciiTheme="majorHAnsi" w:hAnsiTheme="majorHAnsi"/>
          <w:color w:val="000000" w:themeColor="text1"/>
        </w:rPr>
        <w:t>5</w:t>
      </w:r>
      <w:r w:rsidR="00823BC7">
        <w:rPr>
          <w:rFonts w:asciiTheme="majorHAnsi" w:hAnsiTheme="majorHAnsi"/>
          <w:color w:val="000000" w:themeColor="text1"/>
        </w:rPr>
        <w:t xml:space="preserve"> ORP</w:t>
      </w:r>
      <w:r w:rsidR="00A81FEF">
        <w:rPr>
          <w:rFonts w:asciiTheme="majorHAnsi" w:hAnsiTheme="majorHAnsi"/>
          <w:color w:val="000000" w:themeColor="text1"/>
        </w:rPr>
        <w:t xml:space="preserve"> a Prahy</w:t>
      </w:r>
      <w:r w:rsidR="00823BC7">
        <w:rPr>
          <w:rFonts w:asciiTheme="majorHAnsi" w:hAnsiTheme="majorHAnsi"/>
          <w:color w:val="000000" w:themeColor="text1"/>
        </w:rPr>
        <w:t xml:space="preserve"> v Česku se ORP v KVK umísťují mezi nejhoršími (Pořadí je podle vyššího podílu osob v exekuci </w:t>
      </w:r>
      <w:r w:rsidR="00BD0283">
        <w:rPr>
          <w:rFonts w:asciiTheme="majorHAnsi" w:hAnsiTheme="majorHAnsi"/>
          <w:color w:val="000000" w:themeColor="text1"/>
        </w:rPr>
        <w:t xml:space="preserve">-&gt; </w:t>
      </w:r>
      <w:r w:rsidR="00823BC7">
        <w:rPr>
          <w:rFonts w:asciiTheme="majorHAnsi" w:hAnsiTheme="majorHAnsi"/>
          <w:color w:val="000000" w:themeColor="text1"/>
        </w:rPr>
        <w:t>horší pořadí). Posledních 31 míst (176</w:t>
      </w:r>
      <w:r w:rsidR="00C46141">
        <w:rPr>
          <w:rFonts w:asciiTheme="majorHAnsi" w:hAnsiTheme="majorHAnsi"/>
          <w:color w:val="000000" w:themeColor="text1"/>
        </w:rPr>
        <w:t>.</w:t>
      </w:r>
      <w:r w:rsidR="00823BC7">
        <w:rPr>
          <w:rFonts w:asciiTheme="majorHAnsi" w:hAnsiTheme="majorHAnsi"/>
          <w:color w:val="000000" w:themeColor="text1"/>
        </w:rPr>
        <w:t xml:space="preserve"> a dále) je zastoupen</w:t>
      </w:r>
      <w:r w:rsidR="00BD0283">
        <w:rPr>
          <w:rFonts w:asciiTheme="majorHAnsi" w:hAnsiTheme="majorHAnsi"/>
          <w:color w:val="000000" w:themeColor="text1"/>
        </w:rPr>
        <w:t>o</w:t>
      </w:r>
      <w:r w:rsidR="00823BC7">
        <w:rPr>
          <w:rFonts w:asciiTheme="majorHAnsi" w:hAnsiTheme="majorHAnsi"/>
          <w:color w:val="000000" w:themeColor="text1"/>
        </w:rPr>
        <w:t xml:space="preserve"> především ÚSK (13</w:t>
      </w:r>
      <w:r>
        <w:rPr>
          <w:rFonts w:asciiTheme="majorHAnsi" w:hAnsiTheme="majorHAnsi"/>
          <w:color w:val="000000" w:themeColor="text1"/>
        </w:rPr>
        <w:t>/16</w:t>
      </w:r>
      <w:r w:rsidR="00823BC7">
        <w:rPr>
          <w:rFonts w:asciiTheme="majorHAnsi" w:hAnsiTheme="majorHAnsi"/>
          <w:color w:val="000000" w:themeColor="text1"/>
        </w:rPr>
        <w:t xml:space="preserve"> ORP), MSK (7</w:t>
      </w:r>
      <w:r>
        <w:rPr>
          <w:rFonts w:asciiTheme="majorHAnsi" w:hAnsiTheme="majorHAnsi"/>
          <w:color w:val="000000" w:themeColor="text1"/>
        </w:rPr>
        <w:t>/22</w:t>
      </w:r>
      <w:r w:rsidR="00823BC7">
        <w:rPr>
          <w:rFonts w:asciiTheme="majorHAnsi" w:hAnsiTheme="majorHAnsi"/>
          <w:color w:val="000000" w:themeColor="text1"/>
        </w:rPr>
        <w:t xml:space="preserve"> ORP), Liberecký</w:t>
      </w:r>
      <w:r w:rsidR="00BD0283">
        <w:rPr>
          <w:rFonts w:asciiTheme="majorHAnsi" w:hAnsiTheme="majorHAnsi"/>
          <w:color w:val="000000" w:themeColor="text1"/>
        </w:rPr>
        <w:t>m krajem</w:t>
      </w:r>
      <w:r w:rsidR="00823BC7">
        <w:rPr>
          <w:rFonts w:asciiTheme="majorHAnsi" w:hAnsiTheme="majorHAnsi"/>
          <w:color w:val="000000" w:themeColor="text1"/>
        </w:rPr>
        <w:t xml:space="preserve"> (</w:t>
      </w:r>
      <w:r>
        <w:rPr>
          <w:rFonts w:asciiTheme="majorHAnsi" w:hAnsiTheme="majorHAnsi"/>
          <w:color w:val="000000" w:themeColor="text1"/>
        </w:rPr>
        <w:t>2/10 ORP</w:t>
      </w:r>
      <w:r w:rsidR="00823BC7">
        <w:rPr>
          <w:rFonts w:asciiTheme="majorHAnsi" w:hAnsiTheme="majorHAnsi"/>
          <w:color w:val="000000" w:themeColor="text1"/>
        </w:rPr>
        <w:t>), Královéhradecký</w:t>
      </w:r>
      <w:r w:rsidR="00BD0283">
        <w:rPr>
          <w:rFonts w:asciiTheme="majorHAnsi" w:hAnsiTheme="majorHAnsi"/>
          <w:color w:val="000000" w:themeColor="text1"/>
        </w:rPr>
        <w:t>m krajem</w:t>
      </w:r>
      <w:r w:rsidR="00823BC7">
        <w:rPr>
          <w:rFonts w:asciiTheme="majorHAnsi" w:hAnsiTheme="majorHAnsi"/>
          <w:color w:val="000000" w:themeColor="text1"/>
        </w:rPr>
        <w:t xml:space="preserve"> (1</w:t>
      </w:r>
      <w:r>
        <w:rPr>
          <w:rFonts w:asciiTheme="majorHAnsi" w:hAnsiTheme="majorHAnsi"/>
          <w:color w:val="000000" w:themeColor="text1"/>
        </w:rPr>
        <w:t>/15 ORP</w:t>
      </w:r>
      <w:r w:rsidR="00823BC7">
        <w:rPr>
          <w:rFonts w:asciiTheme="majorHAnsi" w:hAnsiTheme="majorHAnsi"/>
          <w:color w:val="000000" w:themeColor="text1"/>
        </w:rPr>
        <w:t>)</w:t>
      </w:r>
      <w:r>
        <w:rPr>
          <w:rFonts w:asciiTheme="majorHAnsi" w:hAnsiTheme="majorHAnsi"/>
          <w:color w:val="000000" w:themeColor="text1"/>
        </w:rPr>
        <w:t>, Jihočeský</w:t>
      </w:r>
      <w:r w:rsidR="00BD0283">
        <w:rPr>
          <w:rFonts w:asciiTheme="majorHAnsi" w:hAnsiTheme="majorHAnsi"/>
          <w:color w:val="000000" w:themeColor="text1"/>
        </w:rPr>
        <w:t>m krajem</w:t>
      </w:r>
      <w:r>
        <w:rPr>
          <w:rFonts w:asciiTheme="majorHAnsi" w:hAnsiTheme="majorHAnsi"/>
          <w:color w:val="000000" w:themeColor="text1"/>
        </w:rPr>
        <w:t xml:space="preserve"> (1/17 ORP)</w:t>
      </w:r>
      <w:r w:rsidR="00BD0283">
        <w:rPr>
          <w:rFonts w:asciiTheme="majorHAnsi" w:hAnsiTheme="majorHAnsi"/>
          <w:color w:val="000000" w:themeColor="text1"/>
        </w:rPr>
        <w:t>, ale především</w:t>
      </w:r>
      <w:r>
        <w:rPr>
          <w:rFonts w:asciiTheme="majorHAnsi" w:hAnsiTheme="majorHAnsi"/>
          <w:color w:val="000000" w:themeColor="text1"/>
        </w:rPr>
        <w:t xml:space="preserve"> celý</w:t>
      </w:r>
      <w:r w:rsidR="00BD0283">
        <w:rPr>
          <w:rFonts w:asciiTheme="majorHAnsi" w:hAnsiTheme="majorHAnsi"/>
          <w:color w:val="000000" w:themeColor="text1"/>
        </w:rPr>
        <w:t>m</w:t>
      </w:r>
      <w:r>
        <w:rPr>
          <w:rFonts w:asciiTheme="majorHAnsi" w:hAnsiTheme="majorHAnsi"/>
          <w:color w:val="000000" w:themeColor="text1"/>
        </w:rPr>
        <w:t xml:space="preserve"> Karlovarský</w:t>
      </w:r>
      <w:r w:rsidR="00BD0283">
        <w:rPr>
          <w:rFonts w:asciiTheme="majorHAnsi" w:hAnsiTheme="majorHAnsi"/>
          <w:color w:val="000000" w:themeColor="text1"/>
        </w:rPr>
        <w:t>m krajem</w:t>
      </w:r>
      <w:r>
        <w:rPr>
          <w:rFonts w:asciiTheme="majorHAnsi" w:hAnsiTheme="majorHAnsi"/>
          <w:color w:val="000000" w:themeColor="text1"/>
        </w:rPr>
        <w:t xml:space="preserve"> (7 ORP).</w:t>
      </w:r>
      <w:r w:rsidR="00EC5384">
        <w:rPr>
          <w:rFonts w:asciiTheme="majorHAnsi" w:hAnsiTheme="majorHAnsi"/>
          <w:color w:val="000000" w:themeColor="text1"/>
        </w:rPr>
        <w:t xml:space="preserve"> Pořadí v následující tabulce je podle podílu osob v exekuci.</w:t>
      </w:r>
    </w:p>
    <w:p w14:paraId="6CF0A8E0" w14:textId="4BEC224C" w:rsidR="003A7169" w:rsidRPr="001A4485" w:rsidRDefault="003A7169" w:rsidP="0045568D">
      <w:pPr>
        <w:pStyle w:val="Titulek"/>
        <w:jc w:val="left"/>
        <w:rPr>
          <w:rFonts w:asciiTheme="majorHAnsi" w:hAnsiTheme="majorHAnsi"/>
        </w:rPr>
      </w:pPr>
      <w:bookmarkStart w:id="22" w:name="_Toc68787497"/>
      <w:r w:rsidRPr="001A4485">
        <w:rPr>
          <w:rFonts w:asciiTheme="majorHAnsi" w:hAnsiTheme="majorHAnsi"/>
        </w:rPr>
        <w:t xml:space="preserve">Tabulka </w:t>
      </w:r>
      <w:r w:rsidRPr="001A4485">
        <w:rPr>
          <w:rFonts w:asciiTheme="majorHAnsi" w:hAnsiTheme="majorHAnsi"/>
        </w:rPr>
        <w:fldChar w:fldCharType="begin"/>
      </w:r>
      <w:r w:rsidRPr="001A4485">
        <w:rPr>
          <w:rFonts w:asciiTheme="majorHAnsi" w:hAnsiTheme="majorHAnsi"/>
        </w:rPr>
        <w:instrText xml:space="preserve"> SEQ Tabulka \* ARABIC </w:instrText>
      </w:r>
      <w:r w:rsidRPr="001A4485">
        <w:rPr>
          <w:rFonts w:asciiTheme="majorHAnsi" w:hAnsiTheme="majorHAnsi"/>
        </w:rPr>
        <w:fldChar w:fldCharType="separate"/>
      </w:r>
      <w:r w:rsidR="00AA2FE4">
        <w:rPr>
          <w:rFonts w:asciiTheme="majorHAnsi" w:hAnsiTheme="majorHAnsi"/>
          <w:noProof/>
        </w:rPr>
        <w:t>7</w:t>
      </w:r>
      <w:r w:rsidRPr="001A4485">
        <w:rPr>
          <w:rFonts w:asciiTheme="majorHAnsi" w:hAnsiTheme="majorHAnsi"/>
        </w:rPr>
        <w:fldChar w:fldCharType="end"/>
      </w:r>
      <w:r w:rsidRPr="001A4485">
        <w:rPr>
          <w:rFonts w:asciiTheme="majorHAnsi" w:hAnsiTheme="majorHAnsi"/>
        </w:rPr>
        <w:t>: ORP v KVK podle podílu osob v exekuci</w:t>
      </w:r>
      <w:bookmarkEnd w:id="22"/>
    </w:p>
    <w:tbl>
      <w:tblPr>
        <w:tblStyle w:val="Svtltabulkasmkou1"/>
        <w:tblW w:w="9103" w:type="dxa"/>
        <w:tblLook w:val="04A0" w:firstRow="1" w:lastRow="0" w:firstColumn="1" w:lastColumn="0" w:noHBand="0" w:noVBand="1"/>
      </w:tblPr>
      <w:tblGrid>
        <w:gridCol w:w="1084"/>
        <w:gridCol w:w="3477"/>
        <w:gridCol w:w="2271"/>
        <w:gridCol w:w="2271"/>
      </w:tblGrid>
      <w:tr w:rsidR="00F60828" w14:paraId="773A55EB" w14:textId="11B90BCB" w:rsidTr="00EC5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</w:tcPr>
          <w:p w14:paraId="6713C82C" w14:textId="77777777" w:rsidR="00F60828" w:rsidRPr="00863DD5" w:rsidRDefault="00F60828" w:rsidP="00336FB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Pořadí v ČR</w:t>
            </w:r>
          </w:p>
        </w:tc>
        <w:tc>
          <w:tcPr>
            <w:tcW w:w="3477" w:type="dxa"/>
          </w:tcPr>
          <w:p w14:paraId="7CF326A2" w14:textId="77777777" w:rsidR="00F60828" w:rsidRPr="00863DD5" w:rsidRDefault="00F60828" w:rsidP="00336F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63DD5">
              <w:rPr>
                <w:color w:val="000000" w:themeColor="text1"/>
              </w:rPr>
              <w:t>Oblast</w:t>
            </w:r>
          </w:p>
        </w:tc>
        <w:tc>
          <w:tcPr>
            <w:tcW w:w="2271" w:type="dxa"/>
          </w:tcPr>
          <w:p w14:paraId="171E0F36" w14:textId="5D55E439" w:rsidR="00F60828" w:rsidRPr="00863DD5" w:rsidRDefault="00F60828" w:rsidP="00336F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60828">
              <w:rPr>
                <w:color w:val="000000" w:themeColor="text1"/>
              </w:rPr>
              <w:t>Počet osob v exekuci v roce 2019</w:t>
            </w:r>
          </w:p>
        </w:tc>
        <w:tc>
          <w:tcPr>
            <w:tcW w:w="2271" w:type="dxa"/>
          </w:tcPr>
          <w:p w14:paraId="03062E09" w14:textId="51C8827E" w:rsidR="00F60828" w:rsidRPr="00863DD5" w:rsidRDefault="00F60828" w:rsidP="00336F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60828">
              <w:rPr>
                <w:color w:val="000000" w:themeColor="text1"/>
              </w:rPr>
              <w:t>Podíl osob v exekuci v roce 2019</w:t>
            </w:r>
          </w:p>
        </w:tc>
      </w:tr>
      <w:tr w:rsidR="00E763A2" w14:paraId="30A82FA2" w14:textId="1F20C718" w:rsidTr="00EC5384">
        <w:trPr>
          <w:trHeight w:val="1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</w:tcPr>
          <w:p w14:paraId="13FF0745" w14:textId="3EBDD6B0" w:rsidR="00E763A2" w:rsidRPr="00863DD5" w:rsidRDefault="00E763A2" w:rsidP="00E763A2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216FDD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</w:t>
            </w:r>
            <w:r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477" w:type="dxa"/>
          </w:tcPr>
          <w:p w14:paraId="39C68EF3" w14:textId="37E5F11A" w:rsidR="00E763A2" w:rsidRPr="00216FDD" w:rsidRDefault="00E763A2" w:rsidP="00E76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216FDD">
              <w:rPr>
                <w:rFonts w:asciiTheme="majorHAnsi" w:hAnsiTheme="majorHAnsi"/>
                <w:b/>
                <w:bCs/>
                <w:color w:val="4472C4"/>
                <w:szCs w:val="18"/>
              </w:rPr>
              <w:t>Černošice</w:t>
            </w:r>
          </w:p>
        </w:tc>
        <w:tc>
          <w:tcPr>
            <w:tcW w:w="2271" w:type="dxa"/>
          </w:tcPr>
          <w:p w14:paraId="1166D28D" w14:textId="7486F458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7395F">
              <w:t>197</w:t>
            </w:r>
          </w:p>
        </w:tc>
        <w:tc>
          <w:tcPr>
            <w:tcW w:w="2271" w:type="dxa"/>
          </w:tcPr>
          <w:p w14:paraId="4782A38F" w14:textId="1466B82F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75EA0">
              <w:t>2,8</w:t>
            </w:r>
            <w:r>
              <w:t xml:space="preserve"> </w:t>
            </w:r>
            <w:r w:rsidRPr="00D75EA0">
              <w:t>%</w:t>
            </w:r>
          </w:p>
        </w:tc>
      </w:tr>
      <w:tr w:rsidR="00E763A2" w14:paraId="4FCD853A" w14:textId="79C98C7F" w:rsidTr="00EC5384">
        <w:trPr>
          <w:trHeight w:val="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</w:tcPr>
          <w:p w14:paraId="3F382D79" w14:textId="2E952F5B" w:rsidR="00E763A2" w:rsidRPr="00863DD5" w:rsidRDefault="00E763A2" w:rsidP="00E763A2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C46141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Ø</w:t>
            </w:r>
          </w:p>
        </w:tc>
        <w:tc>
          <w:tcPr>
            <w:tcW w:w="3477" w:type="dxa"/>
          </w:tcPr>
          <w:p w14:paraId="693549B4" w14:textId="487563EE" w:rsidR="00E763A2" w:rsidRPr="00216FDD" w:rsidRDefault="00E763A2" w:rsidP="00E76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000000" w:themeColor="text1"/>
                <w:szCs w:val="18"/>
              </w:rPr>
            </w:pPr>
            <w:r w:rsidRPr="00216FDD">
              <w:rPr>
                <w:rFonts w:asciiTheme="majorHAnsi" w:hAnsiTheme="majorHAnsi"/>
                <w:b/>
                <w:bCs/>
                <w:color w:val="000000" w:themeColor="text1"/>
                <w:szCs w:val="18"/>
              </w:rPr>
              <w:t>Průměr</w:t>
            </w:r>
            <w:r w:rsidR="00155CA0">
              <w:rPr>
                <w:rFonts w:asciiTheme="majorHAnsi" w:hAnsiTheme="majorHAnsi"/>
                <w:b/>
                <w:bCs/>
                <w:color w:val="000000" w:themeColor="text1"/>
                <w:szCs w:val="18"/>
              </w:rPr>
              <w:t xml:space="preserve"> ORP</w:t>
            </w:r>
          </w:p>
        </w:tc>
        <w:tc>
          <w:tcPr>
            <w:tcW w:w="2271" w:type="dxa"/>
          </w:tcPr>
          <w:p w14:paraId="3C597AEC" w14:textId="03E19874" w:rsidR="00E763A2" w:rsidRPr="00F9135D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7395F">
              <w:t>2 645</w:t>
            </w:r>
          </w:p>
        </w:tc>
        <w:tc>
          <w:tcPr>
            <w:tcW w:w="2271" w:type="dxa"/>
          </w:tcPr>
          <w:p w14:paraId="441FE563" w14:textId="43B4A935" w:rsidR="00E763A2" w:rsidRPr="00F9135D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75EA0">
              <w:t>9,5</w:t>
            </w:r>
            <w:r>
              <w:t xml:space="preserve"> </w:t>
            </w:r>
            <w:r w:rsidRPr="00D75EA0">
              <w:t>%</w:t>
            </w:r>
          </w:p>
        </w:tc>
      </w:tr>
      <w:tr w:rsidR="00E763A2" w14:paraId="3CEAF94F" w14:textId="16AFED8B" w:rsidTr="00EC5384">
        <w:trPr>
          <w:trHeight w:val="1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</w:tcPr>
          <w:p w14:paraId="1A7CE594" w14:textId="13E1E100" w:rsidR="00E763A2" w:rsidRPr="00216FDD" w:rsidRDefault="00E763A2" w:rsidP="00E763A2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216FDD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176</w:t>
            </w:r>
            <w:r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477" w:type="dxa"/>
          </w:tcPr>
          <w:p w14:paraId="44801AA2" w14:textId="38FCB449" w:rsidR="00E763A2" w:rsidRPr="00216FDD" w:rsidRDefault="00E763A2" w:rsidP="00E76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216FDD">
              <w:rPr>
                <w:rFonts w:asciiTheme="majorHAnsi" w:hAnsiTheme="majorHAnsi"/>
                <w:b/>
                <w:bCs/>
                <w:color w:val="4472C4"/>
                <w:szCs w:val="18"/>
              </w:rPr>
              <w:t>Mariánské Lázně</w:t>
            </w:r>
            <w:r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2271" w:type="dxa"/>
          </w:tcPr>
          <w:p w14:paraId="018A97B7" w14:textId="6BFBC9EA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7395F">
              <w:t>1 409</w:t>
            </w:r>
          </w:p>
        </w:tc>
        <w:tc>
          <w:tcPr>
            <w:tcW w:w="2271" w:type="dxa"/>
          </w:tcPr>
          <w:p w14:paraId="7638BA85" w14:textId="04CC30B2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75EA0">
              <w:t>11,0</w:t>
            </w:r>
            <w:r>
              <w:t xml:space="preserve"> </w:t>
            </w:r>
            <w:r w:rsidRPr="00D75EA0">
              <w:t>%</w:t>
            </w:r>
          </w:p>
        </w:tc>
      </w:tr>
      <w:tr w:rsidR="00E763A2" w14:paraId="0E868AE0" w14:textId="79587607" w:rsidTr="00EC5384">
        <w:trPr>
          <w:trHeight w:val="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</w:tcPr>
          <w:p w14:paraId="1D6B1D86" w14:textId="5B818647" w:rsidR="00E763A2" w:rsidRPr="00863DD5" w:rsidRDefault="00E763A2" w:rsidP="00E763A2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216FDD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183</w:t>
            </w:r>
            <w:r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477" w:type="dxa"/>
          </w:tcPr>
          <w:p w14:paraId="31586A1C" w14:textId="528D38F4" w:rsidR="00E763A2" w:rsidRPr="00216FDD" w:rsidRDefault="00E763A2" w:rsidP="00E76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216FDD">
              <w:rPr>
                <w:rFonts w:asciiTheme="majorHAnsi" w:hAnsiTheme="majorHAnsi"/>
                <w:b/>
                <w:bCs/>
                <w:color w:val="4472C4"/>
                <w:szCs w:val="18"/>
              </w:rPr>
              <w:t>Ostrov</w:t>
            </w:r>
            <w:r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2271" w:type="dxa"/>
          </w:tcPr>
          <w:p w14:paraId="27EB7224" w14:textId="4012FF52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7395F">
              <w:t>2 006</w:t>
            </w:r>
          </w:p>
        </w:tc>
        <w:tc>
          <w:tcPr>
            <w:tcW w:w="2271" w:type="dxa"/>
          </w:tcPr>
          <w:p w14:paraId="51B4D22B" w14:textId="2874D95C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75EA0">
              <w:t>12,0</w:t>
            </w:r>
            <w:r>
              <w:t xml:space="preserve"> </w:t>
            </w:r>
            <w:r w:rsidRPr="00D75EA0">
              <w:t>%</w:t>
            </w:r>
          </w:p>
        </w:tc>
      </w:tr>
      <w:tr w:rsidR="00E763A2" w14:paraId="1E0EAF85" w14:textId="20EF9D8E" w:rsidTr="00EC5384">
        <w:trPr>
          <w:trHeight w:val="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</w:tcPr>
          <w:p w14:paraId="63296896" w14:textId="1309445D" w:rsidR="00E763A2" w:rsidRDefault="00E763A2" w:rsidP="00E763A2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216FDD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185</w:t>
            </w:r>
            <w:r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477" w:type="dxa"/>
          </w:tcPr>
          <w:p w14:paraId="469E1D15" w14:textId="17AC2E74" w:rsidR="00E763A2" w:rsidRPr="00216FDD" w:rsidRDefault="00E763A2" w:rsidP="00E76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216FDD">
              <w:rPr>
                <w:rFonts w:asciiTheme="majorHAnsi" w:hAnsiTheme="majorHAnsi"/>
                <w:b/>
                <w:bCs/>
                <w:color w:val="4472C4"/>
                <w:szCs w:val="18"/>
              </w:rPr>
              <w:t>Karlovy Vary</w:t>
            </w:r>
            <w:r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2271" w:type="dxa"/>
          </w:tcPr>
          <w:p w14:paraId="3ACE7942" w14:textId="4183E43E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7395F">
              <w:t>5 883</w:t>
            </w:r>
          </w:p>
        </w:tc>
        <w:tc>
          <w:tcPr>
            <w:tcW w:w="2271" w:type="dxa"/>
          </w:tcPr>
          <w:p w14:paraId="237C1393" w14:textId="25C356D8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75EA0">
              <w:t>12,1</w:t>
            </w:r>
            <w:r>
              <w:t xml:space="preserve"> </w:t>
            </w:r>
            <w:r w:rsidRPr="00D75EA0">
              <w:t>%</w:t>
            </w:r>
          </w:p>
        </w:tc>
      </w:tr>
      <w:tr w:rsidR="00E763A2" w14:paraId="4B415E17" w14:textId="6A07B0B6" w:rsidTr="00EC5384">
        <w:trPr>
          <w:trHeight w:val="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</w:tcPr>
          <w:p w14:paraId="3470534A" w14:textId="65904CD8" w:rsidR="00E763A2" w:rsidRDefault="00E763A2" w:rsidP="00E763A2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216FDD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186</w:t>
            </w:r>
            <w:r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477" w:type="dxa"/>
          </w:tcPr>
          <w:p w14:paraId="54380CC8" w14:textId="5D603DA7" w:rsidR="00E763A2" w:rsidRPr="00216FDD" w:rsidRDefault="00E763A2" w:rsidP="00E76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216FDD">
              <w:rPr>
                <w:rFonts w:asciiTheme="majorHAnsi" w:hAnsiTheme="majorHAnsi"/>
                <w:b/>
                <w:bCs/>
                <w:color w:val="4472C4"/>
                <w:szCs w:val="18"/>
              </w:rPr>
              <w:t>Aš</w:t>
            </w:r>
            <w:r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2271" w:type="dxa"/>
          </w:tcPr>
          <w:p w14:paraId="054F38C4" w14:textId="27237C2D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7395F">
              <w:t>1 632</w:t>
            </w:r>
          </w:p>
        </w:tc>
        <w:tc>
          <w:tcPr>
            <w:tcW w:w="2271" w:type="dxa"/>
          </w:tcPr>
          <w:p w14:paraId="44132CCE" w14:textId="51E76DB1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75EA0">
              <w:t>12,4</w:t>
            </w:r>
            <w:r>
              <w:t xml:space="preserve"> </w:t>
            </w:r>
            <w:r w:rsidRPr="00D75EA0">
              <w:t>%</w:t>
            </w:r>
          </w:p>
        </w:tc>
      </w:tr>
      <w:tr w:rsidR="00E763A2" w14:paraId="05DB12C4" w14:textId="2EAAA9E3" w:rsidTr="00EC5384">
        <w:trPr>
          <w:trHeight w:val="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</w:tcPr>
          <w:p w14:paraId="25C37C9D" w14:textId="6BE0E8FC" w:rsidR="00E763A2" w:rsidRDefault="00E763A2" w:rsidP="00E763A2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216FDD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197</w:t>
            </w:r>
            <w:r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477" w:type="dxa"/>
          </w:tcPr>
          <w:p w14:paraId="579047DC" w14:textId="1470844A" w:rsidR="00E763A2" w:rsidRPr="00216FDD" w:rsidRDefault="00E763A2" w:rsidP="00E76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216FDD">
              <w:rPr>
                <w:rFonts w:asciiTheme="majorHAnsi" w:hAnsiTheme="majorHAnsi"/>
                <w:b/>
                <w:bCs/>
                <w:color w:val="4472C4"/>
                <w:szCs w:val="18"/>
              </w:rPr>
              <w:t>Cheb</w:t>
            </w:r>
            <w:r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2271" w:type="dxa"/>
          </w:tcPr>
          <w:p w14:paraId="55219EEF" w14:textId="46D50907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7395F">
              <w:t>4 830</w:t>
            </w:r>
          </w:p>
        </w:tc>
        <w:tc>
          <w:tcPr>
            <w:tcW w:w="2271" w:type="dxa"/>
          </w:tcPr>
          <w:p w14:paraId="64443524" w14:textId="3667F53F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75EA0">
              <w:t>15,1</w:t>
            </w:r>
            <w:r>
              <w:t xml:space="preserve"> </w:t>
            </w:r>
            <w:r w:rsidRPr="00D75EA0">
              <w:t>%</w:t>
            </w:r>
          </w:p>
        </w:tc>
      </w:tr>
      <w:tr w:rsidR="00E763A2" w14:paraId="1FB8DDD2" w14:textId="27B79174" w:rsidTr="00EC5384">
        <w:trPr>
          <w:trHeight w:val="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</w:tcPr>
          <w:p w14:paraId="406B97CF" w14:textId="2E5708AE" w:rsidR="00E763A2" w:rsidRDefault="00E763A2" w:rsidP="00E763A2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216FDD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199</w:t>
            </w:r>
            <w:r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477" w:type="dxa"/>
          </w:tcPr>
          <w:p w14:paraId="7AABB949" w14:textId="13F87C57" w:rsidR="00E763A2" w:rsidRPr="00216FDD" w:rsidRDefault="00E763A2" w:rsidP="00E76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216FDD">
              <w:rPr>
                <w:rFonts w:asciiTheme="majorHAnsi" w:hAnsiTheme="majorHAnsi"/>
                <w:b/>
                <w:bCs/>
                <w:color w:val="4472C4"/>
                <w:szCs w:val="18"/>
              </w:rPr>
              <w:t>Sokolov</w:t>
            </w:r>
            <w:r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2271" w:type="dxa"/>
          </w:tcPr>
          <w:p w14:paraId="28F0249A" w14:textId="1DD00246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7395F">
              <w:t>3 828</w:t>
            </w:r>
          </w:p>
        </w:tc>
        <w:tc>
          <w:tcPr>
            <w:tcW w:w="2271" w:type="dxa"/>
          </w:tcPr>
          <w:p w14:paraId="4853CDC8" w14:textId="4D383279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75EA0">
              <w:t>16,5</w:t>
            </w:r>
            <w:r>
              <w:t xml:space="preserve"> </w:t>
            </w:r>
            <w:r w:rsidRPr="00D75EA0">
              <w:t>%</w:t>
            </w:r>
          </w:p>
        </w:tc>
      </w:tr>
      <w:tr w:rsidR="00E763A2" w14:paraId="63CBDE8B" w14:textId="520A45CD" w:rsidTr="00EC5384">
        <w:trPr>
          <w:trHeight w:val="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</w:tcPr>
          <w:p w14:paraId="7E22D1AD" w14:textId="5BF4BBDF" w:rsidR="00E763A2" w:rsidRDefault="00E763A2" w:rsidP="00E763A2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216FDD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200</w:t>
            </w:r>
            <w:r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477" w:type="dxa"/>
          </w:tcPr>
          <w:p w14:paraId="18D2C4FF" w14:textId="7ECB7CC9" w:rsidR="00E763A2" w:rsidRPr="00216FDD" w:rsidRDefault="00E763A2" w:rsidP="00E76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216FDD">
              <w:rPr>
                <w:rFonts w:asciiTheme="majorHAnsi" w:hAnsiTheme="majorHAnsi"/>
                <w:b/>
                <w:bCs/>
                <w:color w:val="4472C4"/>
                <w:szCs w:val="18"/>
              </w:rPr>
              <w:t>Kraslice</w:t>
            </w:r>
            <w:r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2271" w:type="dxa"/>
          </w:tcPr>
          <w:p w14:paraId="68DC3AE2" w14:textId="5BEF134C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7395F">
              <w:t>1 151</w:t>
            </w:r>
          </w:p>
        </w:tc>
        <w:tc>
          <w:tcPr>
            <w:tcW w:w="2271" w:type="dxa"/>
          </w:tcPr>
          <w:p w14:paraId="6F24A2A3" w14:textId="7FF53BD2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75EA0">
              <w:t>17,0</w:t>
            </w:r>
            <w:r>
              <w:t xml:space="preserve"> </w:t>
            </w:r>
            <w:r w:rsidRPr="00D75EA0">
              <w:t>%</w:t>
            </w:r>
          </w:p>
        </w:tc>
      </w:tr>
      <w:tr w:rsidR="00E763A2" w14:paraId="055B7E01" w14:textId="6B8026E5" w:rsidTr="00EC5384">
        <w:trPr>
          <w:trHeight w:val="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" w:type="dxa"/>
          </w:tcPr>
          <w:p w14:paraId="1F2570A9" w14:textId="56D850D9" w:rsidR="00E763A2" w:rsidRDefault="00E763A2" w:rsidP="00E763A2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216FDD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206</w:t>
            </w:r>
            <w:r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477" w:type="dxa"/>
          </w:tcPr>
          <w:p w14:paraId="7A5FC807" w14:textId="0931332A" w:rsidR="00E763A2" w:rsidRPr="00216FDD" w:rsidRDefault="00E763A2" w:rsidP="00E76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216FDD">
              <w:rPr>
                <w:rFonts w:asciiTheme="majorHAnsi" w:hAnsiTheme="majorHAnsi"/>
                <w:b/>
                <w:bCs/>
                <w:color w:val="4472C4"/>
                <w:szCs w:val="18"/>
              </w:rPr>
              <w:t>Bílina</w:t>
            </w:r>
          </w:p>
        </w:tc>
        <w:tc>
          <w:tcPr>
            <w:tcW w:w="2271" w:type="dxa"/>
          </w:tcPr>
          <w:p w14:paraId="47899D11" w14:textId="6969596E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7395F">
              <w:t>3 424</w:t>
            </w:r>
          </w:p>
        </w:tc>
        <w:tc>
          <w:tcPr>
            <w:tcW w:w="2271" w:type="dxa"/>
          </w:tcPr>
          <w:p w14:paraId="2E611DBF" w14:textId="7E04EEC2" w:rsidR="00E763A2" w:rsidRPr="00863DD5" w:rsidRDefault="00E763A2" w:rsidP="00E763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75EA0">
              <w:t>19,9</w:t>
            </w:r>
            <w:r>
              <w:t xml:space="preserve"> </w:t>
            </w:r>
            <w:r w:rsidRPr="00D75EA0">
              <w:t>%</w:t>
            </w:r>
          </w:p>
        </w:tc>
      </w:tr>
    </w:tbl>
    <w:p w14:paraId="7837EA4A" w14:textId="6CF370C2" w:rsidR="0041134C" w:rsidRDefault="003A7169" w:rsidP="00B24671">
      <w:pPr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</w:pPr>
      <w:r w:rsidRPr="003A7169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Zdroj: Obce v datech s.r.o</w:t>
      </w:r>
      <w:r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.</w:t>
      </w:r>
      <w:r w:rsidR="006A6778"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, zpracování </w:t>
      </w:r>
      <w:r w:rsidR="006A6778" w:rsidRPr="00FC099F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AQE advisors a.s.</w:t>
      </w:r>
    </w:p>
    <w:p w14:paraId="7EA113E1" w14:textId="0D45E923" w:rsidR="00C67DCF" w:rsidRDefault="007F6E5C" w:rsidP="008C7040">
      <w:pPr>
        <w:pStyle w:val="Nadpis1"/>
      </w:pPr>
      <w:r>
        <w:t>Zdraví a služby</w:t>
      </w:r>
    </w:p>
    <w:p w14:paraId="23802139" w14:textId="411AA5C5" w:rsidR="00C46141" w:rsidRPr="00E7546A" w:rsidRDefault="007F6E5C" w:rsidP="00040DF6">
      <w:pPr>
        <w:rPr>
          <w:color w:val="000000" w:themeColor="text1"/>
        </w:rPr>
      </w:pPr>
      <w:r>
        <w:t>Z podkladových dat indexů Obce v datech vyplývá, že ORP v</w:t>
      </w:r>
      <w:r w:rsidR="008C08EA">
        <w:t> Karlovarském kraji</w:t>
      </w:r>
      <w:r>
        <w:t xml:space="preserve"> mají </w:t>
      </w:r>
      <w:r w:rsidR="00022CC7">
        <w:t xml:space="preserve">mírně </w:t>
      </w:r>
      <w:r>
        <w:t>podprůměrnou obslužnost zdravotnictví a ostatních služeb. Tento závěr vychází z</w:t>
      </w:r>
      <w:r w:rsidR="00022CC7">
        <w:t>e</w:t>
      </w:r>
      <w:r>
        <w:t> </w:t>
      </w:r>
      <w:r w:rsidR="00022CC7">
        <w:t>čtyř</w:t>
      </w:r>
      <w:r>
        <w:t xml:space="preserve"> indexů: Index praktických lékařů, </w:t>
      </w:r>
      <w:r w:rsidR="00022CC7">
        <w:t>i</w:t>
      </w:r>
      <w:r>
        <w:t>ndex dětských lékařů</w:t>
      </w:r>
      <w:r w:rsidR="00022CC7">
        <w:t>,</w:t>
      </w:r>
      <w:r>
        <w:t xml:space="preserve"> index lékáren</w:t>
      </w:r>
      <w:r w:rsidR="00022CC7">
        <w:t xml:space="preserve"> a index dojezdu do nemocnice</w:t>
      </w:r>
      <w:r>
        <w:t xml:space="preserve">. </w:t>
      </w:r>
      <w:r w:rsidR="00022CC7">
        <w:t xml:space="preserve">Pro tento účel je vypočten počet ordinací </w:t>
      </w:r>
      <w:r w:rsidR="000017D0">
        <w:t>dětských/</w:t>
      </w:r>
      <w:r w:rsidR="00022CC7">
        <w:t xml:space="preserve">praktických lékařů, nebo lékáren na území obce. U dojedu do nemocnice je hodnocen dojezdový čas k nejbližší nemocnici od </w:t>
      </w:r>
      <w:r w:rsidR="00022CC7" w:rsidRPr="00E7546A">
        <w:rPr>
          <w:color w:val="000000" w:themeColor="text1"/>
        </w:rPr>
        <w:t xml:space="preserve">radnice. </w:t>
      </w:r>
      <w:r w:rsidR="000017D0" w:rsidRPr="00E7546A">
        <w:rPr>
          <w:color w:val="000000" w:themeColor="text1"/>
        </w:rPr>
        <w:t>Z následující tabulky je patrné</w:t>
      </w:r>
      <w:r w:rsidR="00E7546A" w:rsidRPr="00E7546A">
        <w:rPr>
          <w:color w:val="000000" w:themeColor="text1"/>
        </w:rPr>
        <w:t xml:space="preserve">, že </w:t>
      </w:r>
      <w:r w:rsidR="00E7546A">
        <w:rPr>
          <w:color w:val="000000" w:themeColor="text1"/>
        </w:rPr>
        <w:t xml:space="preserve">počet </w:t>
      </w:r>
      <w:r w:rsidR="00E7546A" w:rsidRPr="00E7546A">
        <w:rPr>
          <w:color w:val="000000" w:themeColor="text1"/>
        </w:rPr>
        <w:t>praktických lékařů</w:t>
      </w:r>
      <w:r w:rsidR="00E7546A">
        <w:rPr>
          <w:color w:val="000000" w:themeColor="text1"/>
        </w:rPr>
        <w:t xml:space="preserve"> na 1000 obyvatel</w:t>
      </w:r>
      <w:r w:rsidR="00E7546A" w:rsidRPr="00E7546A">
        <w:rPr>
          <w:color w:val="000000" w:themeColor="text1"/>
        </w:rPr>
        <w:t xml:space="preserve"> je mimo Mariánské lázně a Kraslice </w:t>
      </w:r>
      <w:r w:rsidR="00E7546A">
        <w:rPr>
          <w:color w:val="000000" w:themeColor="text1"/>
        </w:rPr>
        <w:t xml:space="preserve">ostatních ORP v Karlovarském kraji </w:t>
      </w:r>
      <w:r w:rsidR="00E7546A" w:rsidRPr="00E7546A">
        <w:rPr>
          <w:color w:val="000000" w:themeColor="text1"/>
        </w:rPr>
        <w:t>podprůměrn</w:t>
      </w:r>
      <w:r w:rsidR="00E7546A">
        <w:rPr>
          <w:color w:val="000000" w:themeColor="text1"/>
        </w:rPr>
        <w:t>ý</w:t>
      </w:r>
      <w:r w:rsidR="00E7546A" w:rsidRPr="00E7546A">
        <w:rPr>
          <w:color w:val="000000" w:themeColor="text1"/>
        </w:rPr>
        <w:t xml:space="preserve">. </w:t>
      </w:r>
      <w:r w:rsidR="00E7546A">
        <w:rPr>
          <w:color w:val="000000" w:themeColor="text1"/>
        </w:rPr>
        <w:t xml:space="preserve">Lépe si KVK vede v počtu dětských lékařů na 1000 obyvatel, kde 4 ORP jsou v republikovém nadprůměru.  </w:t>
      </w:r>
    </w:p>
    <w:p w14:paraId="646D387B" w14:textId="1A368026" w:rsidR="00A43ABD" w:rsidRDefault="00A43ABD" w:rsidP="00FA17C9">
      <w:pPr>
        <w:pStyle w:val="Titulek"/>
        <w:jc w:val="left"/>
        <w:rPr>
          <w:rFonts w:asciiTheme="majorHAnsi" w:hAnsiTheme="majorHAnsi"/>
        </w:rPr>
      </w:pPr>
      <w:bookmarkStart w:id="23" w:name="_Toc68787498"/>
      <w:r w:rsidRPr="00863DD5">
        <w:rPr>
          <w:rFonts w:asciiTheme="majorHAnsi" w:hAnsiTheme="majorHAnsi"/>
        </w:rPr>
        <w:lastRenderedPageBreak/>
        <w:t xml:space="preserve">Tabulka </w:t>
      </w:r>
      <w:r w:rsidRPr="00863DD5">
        <w:rPr>
          <w:rFonts w:asciiTheme="majorHAnsi" w:hAnsiTheme="majorHAnsi"/>
        </w:rPr>
        <w:fldChar w:fldCharType="begin"/>
      </w:r>
      <w:r w:rsidRPr="00863DD5">
        <w:rPr>
          <w:rFonts w:asciiTheme="majorHAnsi" w:hAnsiTheme="majorHAnsi"/>
        </w:rPr>
        <w:instrText xml:space="preserve"> SEQ Tabulka \* ARABIC </w:instrText>
      </w:r>
      <w:r w:rsidRPr="00863DD5">
        <w:rPr>
          <w:rFonts w:asciiTheme="majorHAnsi" w:hAnsiTheme="majorHAnsi"/>
        </w:rPr>
        <w:fldChar w:fldCharType="separate"/>
      </w:r>
      <w:r w:rsidR="000017D0">
        <w:rPr>
          <w:rFonts w:asciiTheme="majorHAnsi" w:hAnsiTheme="majorHAnsi"/>
          <w:noProof/>
        </w:rPr>
        <w:t>8</w:t>
      </w:r>
      <w:r w:rsidRPr="00863DD5">
        <w:rPr>
          <w:rFonts w:asciiTheme="majorHAnsi" w:hAnsiTheme="majorHAnsi"/>
        </w:rPr>
        <w:fldChar w:fldCharType="end"/>
      </w:r>
      <w:r w:rsidRPr="00863DD5">
        <w:rPr>
          <w:rFonts w:asciiTheme="majorHAnsi" w:hAnsiTheme="majorHAnsi"/>
        </w:rPr>
        <w:t xml:space="preserve">: </w:t>
      </w:r>
      <w:r w:rsidR="00EA2866">
        <w:rPr>
          <w:rFonts w:asciiTheme="majorHAnsi" w:hAnsiTheme="majorHAnsi"/>
        </w:rPr>
        <w:t xml:space="preserve">Dostupnost </w:t>
      </w:r>
      <w:r w:rsidR="00E7546A">
        <w:rPr>
          <w:rFonts w:asciiTheme="majorHAnsi" w:hAnsiTheme="majorHAnsi"/>
        </w:rPr>
        <w:t xml:space="preserve">praktických a dětských </w:t>
      </w:r>
      <w:r w:rsidR="00EA2866">
        <w:rPr>
          <w:rFonts w:asciiTheme="majorHAnsi" w:hAnsiTheme="majorHAnsi"/>
        </w:rPr>
        <w:t>lékařů</w:t>
      </w:r>
      <w:bookmarkEnd w:id="23"/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869"/>
        <w:gridCol w:w="1803"/>
        <w:gridCol w:w="2015"/>
        <w:gridCol w:w="869"/>
        <w:gridCol w:w="1952"/>
        <w:gridCol w:w="1552"/>
      </w:tblGrid>
      <w:tr w:rsidR="00E7546A" w14:paraId="16006AE8" w14:textId="77777777" w:rsidTr="00677B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0236BAF1" w14:textId="77777777" w:rsidR="004511AA" w:rsidRDefault="004511AA" w:rsidP="00336FB5">
            <w:r>
              <w:t>Pořadí</w:t>
            </w:r>
          </w:p>
        </w:tc>
        <w:tc>
          <w:tcPr>
            <w:tcW w:w="1803" w:type="dxa"/>
          </w:tcPr>
          <w:p w14:paraId="08AE5FCF" w14:textId="77777777" w:rsidR="004511AA" w:rsidRDefault="004511AA" w:rsidP="00336F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</w:p>
        </w:tc>
        <w:tc>
          <w:tcPr>
            <w:tcW w:w="2015" w:type="dxa"/>
          </w:tcPr>
          <w:p w14:paraId="249E3AC8" w14:textId="4A33C5EE" w:rsidR="004511AA" w:rsidRDefault="00E7546A" w:rsidP="00336F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7546A">
              <w:t>Počet praktických lékařů na území na 1000 obyvatel</w:t>
            </w:r>
          </w:p>
        </w:tc>
        <w:tc>
          <w:tcPr>
            <w:tcW w:w="869" w:type="dxa"/>
          </w:tcPr>
          <w:p w14:paraId="6541C610" w14:textId="77777777" w:rsidR="004511AA" w:rsidRDefault="004511AA" w:rsidP="00336F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Pořadí</w:t>
            </w:r>
          </w:p>
        </w:tc>
        <w:tc>
          <w:tcPr>
            <w:tcW w:w="1952" w:type="dxa"/>
          </w:tcPr>
          <w:p w14:paraId="27584658" w14:textId="77777777" w:rsidR="004511AA" w:rsidRDefault="004511AA" w:rsidP="00336F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</w:p>
        </w:tc>
        <w:tc>
          <w:tcPr>
            <w:tcW w:w="1552" w:type="dxa"/>
          </w:tcPr>
          <w:p w14:paraId="008F56C5" w14:textId="672D7B16" w:rsidR="004511AA" w:rsidRDefault="00E7546A" w:rsidP="00336F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7546A">
              <w:t>Počet dětských lékařů na území na 1000 obyvatel</w:t>
            </w:r>
          </w:p>
        </w:tc>
      </w:tr>
      <w:tr w:rsidR="00E7546A" w14:paraId="7E9C06E7" w14:textId="77777777" w:rsidTr="00677B3F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2912079F" w14:textId="4A3D0CFD" w:rsidR="00E7546A" w:rsidRPr="00736313" w:rsidRDefault="00E7546A" w:rsidP="00E7546A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803" w:type="dxa"/>
          </w:tcPr>
          <w:p w14:paraId="33BB2CBA" w14:textId="2FB84E8C" w:rsidR="00E7546A" w:rsidRPr="00C37307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Bystřice pod Hostýnem</w:t>
            </w:r>
          </w:p>
        </w:tc>
        <w:tc>
          <w:tcPr>
            <w:tcW w:w="2015" w:type="dxa"/>
          </w:tcPr>
          <w:p w14:paraId="2EAFA21E" w14:textId="37A221C9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1,35</w:t>
            </w:r>
          </w:p>
        </w:tc>
        <w:tc>
          <w:tcPr>
            <w:tcW w:w="869" w:type="dxa"/>
          </w:tcPr>
          <w:p w14:paraId="22EB201F" w14:textId="571D4DFF" w:rsidR="00E7546A" w:rsidRPr="00736313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952" w:type="dxa"/>
          </w:tcPr>
          <w:p w14:paraId="313BFE78" w14:textId="6A57B84A" w:rsidR="00E7546A" w:rsidRPr="00C37307" w:rsidRDefault="00E7546A" w:rsidP="00C373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Podbořany</w:t>
            </w:r>
          </w:p>
        </w:tc>
        <w:tc>
          <w:tcPr>
            <w:tcW w:w="1552" w:type="dxa"/>
          </w:tcPr>
          <w:p w14:paraId="659E2270" w14:textId="487221EC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1,1</w:t>
            </w:r>
          </w:p>
        </w:tc>
      </w:tr>
      <w:tr w:rsidR="00E7546A" w:rsidRPr="00E7546A" w14:paraId="5FB00AD3" w14:textId="77777777" w:rsidTr="00677B3F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42C1B6C4" w14:textId="232817F5" w:rsidR="00E7546A" w:rsidRPr="00736313" w:rsidRDefault="00E7546A" w:rsidP="00E7546A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33.</w:t>
            </w:r>
          </w:p>
        </w:tc>
        <w:tc>
          <w:tcPr>
            <w:tcW w:w="1803" w:type="dxa"/>
          </w:tcPr>
          <w:p w14:paraId="1C8D57F2" w14:textId="774F138C" w:rsidR="00E7546A" w:rsidRPr="00C37307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Mariánské Lázně</w:t>
            </w:r>
            <w:r w:rsidR="00677B3F"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2015" w:type="dxa"/>
          </w:tcPr>
          <w:p w14:paraId="7573911D" w14:textId="0618DF2B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0,94</w:t>
            </w:r>
          </w:p>
        </w:tc>
        <w:tc>
          <w:tcPr>
            <w:tcW w:w="869" w:type="dxa"/>
          </w:tcPr>
          <w:p w14:paraId="6D92FA32" w14:textId="1A460894" w:rsidR="00E7546A" w:rsidRPr="00736313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24.</w:t>
            </w:r>
          </w:p>
        </w:tc>
        <w:tc>
          <w:tcPr>
            <w:tcW w:w="1952" w:type="dxa"/>
          </w:tcPr>
          <w:p w14:paraId="3A954953" w14:textId="4F188B06" w:rsidR="00E7546A" w:rsidRPr="00C37307" w:rsidRDefault="00E7546A" w:rsidP="00C373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Mariánské Lázně</w:t>
            </w:r>
            <w:r w:rsidR="00677B3F"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1552" w:type="dxa"/>
          </w:tcPr>
          <w:p w14:paraId="0C2AC40E" w14:textId="5D8C38D8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0,55</w:t>
            </w:r>
          </w:p>
        </w:tc>
      </w:tr>
      <w:tr w:rsidR="00E7546A" w:rsidRPr="00E7546A" w14:paraId="1434C24C" w14:textId="77777777" w:rsidTr="00677B3F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7F9C3443" w14:textId="542BE7DF" w:rsidR="00E7546A" w:rsidRPr="00736313" w:rsidRDefault="00E7546A" w:rsidP="00E7546A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41.</w:t>
            </w:r>
          </w:p>
        </w:tc>
        <w:tc>
          <w:tcPr>
            <w:tcW w:w="1803" w:type="dxa"/>
          </w:tcPr>
          <w:p w14:paraId="268DF8F6" w14:textId="69E12057" w:rsidR="00E7546A" w:rsidRPr="00C37307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Kraslice</w:t>
            </w:r>
            <w:r w:rsidR="00677B3F"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2015" w:type="dxa"/>
          </w:tcPr>
          <w:p w14:paraId="2F94AA58" w14:textId="3020E726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0,89</w:t>
            </w:r>
          </w:p>
        </w:tc>
        <w:tc>
          <w:tcPr>
            <w:tcW w:w="869" w:type="dxa"/>
          </w:tcPr>
          <w:p w14:paraId="7557B58D" w14:textId="0BC3E08C" w:rsidR="00E7546A" w:rsidRPr="00736313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59.</w:t>
            </w:r>
          </w:p>
        </w:tc>
        <w:tc>
          <w:tcPr>
            <w:tcW w:w="1952" w:type="dxa"/>
          </w:tcPr>
          <w:p w14:paraId="40DCDC48" w14:textId="4AE2A0A0" w:rsidR="00E7546A" w:rsidRPr="00C37307" w:rsidRDefault="00E7546A" w:rsidP="00C373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Karlovy Vary</w:t>
            </w:r>
            <w:r w:rsidR="00677B3F"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1552" w:type="dxa"/>
          </w:tcPr>
          <w:p w14:paraId="73FB8BF2" w14:textId="676D95B3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0,41</w:t>
            </w:r>
          </w:p>
        </w:tc>
      </w:tr>
      <w:tr w:rsidR="00E7546A" w:rsidRPr="00E7546A" w14:paraId="6DCE02DC" w14:textId="77777777" w:rsidTr="00677B3F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470E88FE" w14:textId="752C942A" w:rsidR="00E7546A" w:rsidRPr="00736313" w:rsidRDefault="00E7546A" w:rsidP="00E7546A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Ø</w:t>
            </w:r>
          </w:p>
        </w:tc>
        <w:tc>
          <w:tcPr>
            <w:tcW w:w="1803" w:type="dxa"/>
          </w:tcPr>
          <w:p w14:paraId="13AA58A2" w14:textId="50CA35CA" w:rsidR="00E7546A" w:rsidRPr="00C37307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000000" w:themeColor="text1"/>
                <w:szCs w:val="18"/>
              </w:rPr>
              <w:t>Průměr ORP</w:t>
            </w:r>
          </w:p>
        </w:tc>
        <w:tc>
          <w:tcPr>
            <w:tcW w:w="2015" w:type="dxa"/>
          </w:tcPr>
          <w:p w14:paraId="091708F6" w14:textId="315FD712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0,74</w:t>
            </w:r>
          </w:p>
        </w:tc>
        <w:tc>
          <w:tcPr>
            <w:tcW w:w="869" w:type="dxa"/>
          </w:tcPr>
          <w:p w14:paraId="53BF6B21" w14:textId="748A18F9" w:rsidR="00E7546A" w:rsidRPr="00736313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72.</w:t>
            </w:r>
          </w:p>
        </w:tc>
        <w:tc>
          <w:tcPr>
            <w:tcW w:w="1952" w:type="dxa"/>
          </w:tcPr>
          <w:p w14:paraId="717DBFCE" w14:textId="5A316CAE" w:rsidR="00E7546A" w:rsidRPr="00C37307" w:rsidRDefault="00E7546A" w:rsidP="00C373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Sokolov</w:t>
            </w:r>
            <w:r w:rsidR="00677B3F"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1552" w:type="dxa"/>
          </w:tcPr>
          <w:p w14:paraId="0034347B" w14:textId="7214EF0F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0,39</w:t>
            </w:r>
          </w:p>
        </w:tc>
      </w:tr>
      <w:tr w:rsidR="00E7546A" w:rsidRPr="00E7546A" w14:paraId="7B438B01" w14:textId="77777777" w:rsidTr="00677B3F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1350AA43" w14:textId="336B35FF" w:rsidR="00E7546A" w:rsidRPr="00736313" w:rsidRDefault="00E7546A" w:rsidP="00E7546A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117.</w:t>
            </w:r>
          </w:p>
        </w:tc>
        <w:tc>
          <w:tcPr>
            <w:tcW w:w="1803" w:type="dxa"/>
          </w:tcPr>
          <w:p w14:paraId="18A08344" w14:textId="0D135779" w:rsidR="00E7546A" w:rsidRPr="00C37307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Sokolov</w:t>
            </w:r>
            <w:r w:rsidR="00677B3F"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2015" w:type="dxa"/>
          </w:tcPr>
          <w:p w14:paraId="60D880A6" w14:textId="31461B27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0,69</w:t>
            </w:r>
          </w:p>
        </w:tc>
        <w:tc>
          <w:tcPr>
            <w:tcW w:w="869" w:type="dxa"/>
          </w:tcPr>
          <w:p w14:paraId="6CCC3BF1" w14:textId="70ECF88C" w:rsidR="00E7546A" w:rsidRPr="00736313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88.</w:t>
            </w:r>
          </w:p>
        </w:tc>
        <w:tc>
          <w:tcPr>
            <w:tcW w:w="1952" w:type="dxa"/>
          </w:tcPr>
          <w:p w14:paraId="72246C02" w14:textId="29B530BC" w:rsidR="00E7546A" w:rsidRPr="00C37307" w:rsidRDefault="00E7546A" w:rsidP="00C373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Ostrov</w:t>
            </w:r>
            <w:r w:rsidR="00677B3F"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1552" w:type="dxa"/>
          </w:tcPr>
          <w:p w14:paraId="7A507272" w14:textId="2823F608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0,36</w:t>
            </w:r>
          </w:p>
        </w:tc>
      </w:tr>
      <w:tr w:rsidR="00E7546A" w14:paraId="12265D61" w14:textId="77777777" w:rsidTr="00677B3F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70DD1865" w14:textId="33034543" w:rsidR="00E7546A" w:rsidRPr="00736313" w:rsidRDefault="00E7546A" w:rsidP="00E7546A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137.</w:t>
            </w:r>
          </w:p>
        </w:tc>
        <w:tc>
          <w:tcPr>
            <w:tcW w:w="1803" w:type="dxa"/>
          </w:tcPr>
          <w:p w14:paraId="6CFDD3D9" w14:textId="202E2865" w:rsidR="00E7546A" w:rsidRPr="00C37307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Karlovy Vary</w:t>
            </w:r>
            <w:r w:rsidR="00677B3F"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2015" w:type="dxa"/>
          </w:tcPr>
          <w:p w14:paraId="60B52118" w14:textId="49923133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0,64</w:t>
            </w:r>
          </w:p>
        </w:tc>
        <w:tc>
          <w:tcPr>
            <w:tcW w:w="869" w:type="dxa"/>
          </w:tcPr>
          <w:p w14:paraId="1FC379E6" w14:textId="29C043CC" w:rsidR="00E7546A" w:rsidRPr="00736313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Ø</w:t>
            </w:r>
          </w:p>
        </w:tc>
        <w:tc>
          <w:tcPr>
            <w:tcW w:w="1952" w:type="dxa"/>
          </w:tcPr>
          <w:p w14:paraId="292840C7" w14:textId="0D8E9216" w:rsidR="00E7546A" w:rsidRPr="00C37307" w:rsidRDefault="00E7546A" w:rsidP="00C373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000000" w:themeColor="text1"/>
                <w:szCs w:val="18"/>
              </w:rPr>
              <w:t>Průměr</w:t>
            </w:r>
            <w:r w:rsidR="00677B3F" w:rsidRPr="00C37307">
              <w:rPr>
                <w:rFonts w:asciiTheme="majorHAnsi" w:hAnsiTheme="majorHAnsi"/>
                <w:b/>
                <w:bCs/>
                <w:color w:val="000000" w:themeColor="text1"/>
                <w:szCs w:val="18"/>
              </w:rPr>
              <w:t xml:space="preserve"> ORP</w:t>
            </w:r>
          </w:p>
        </w:tc>
        <w:tc>
          <w:tcPr>
            <w:tcW w:w="1552" w:type="dxa"/>
          </w:tcPr>
          <w:p w14:paraId="0849CC11" w14:textId="06A253D2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0,36</w:t>
            </w:r>
          </w:p>
        </w:tc>
      </w:tr>
      <w:tr w:rsidR="00E7546A" w14:paraId="0193148B" w14:textId="77777777" w:rsidTr="00677B3F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64D9045D" w14:textId="1F84FC13" w:rsidR="00E7546A" w:rsidRPr="00736313" w:rsidRDefault="00E7546A" w:rsidP="00E7546A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152.</w:t>
            </w:r>
          </w:p>
        </w:tc>
        <w:tc>
          <w:tcPr>
            <w:tcW w:w="1803" w:type="dxa"/>
          </w:tcPr>
          <w:p w14:paraId="7489517A" w14:textId="7344474A" w:rsidR="00E7546A" w:rsidRPr="00C37307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Aš</w:t>
            </w:r>
            <w:r w:rsidR="00677B3F"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2015" w:type="dxa"/>
          </w:tcPr>
          <w:p w14:paraId="5307B286" w14:textId="3B58FC4A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0,61</w:t>
            </w:r>
          </w:p>
        </w:tc>
        <w:tc>
          <w:tcPr>
            <w:tcW w:w="869" w:type="dxa"/>
          </w:tcPr>
          <w:p w14:paraId="6958AC99" w14:textId="4E0808DF" w:rsidR="00E7546A" w:rsidRPr="00736313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133.</w:t>
            </w:r>
          </w:p>
        </w:tc>
        <w:tc>
          <w:tcPr>
            <w:tcW w:w="1952" w:type="dxa"/>
          </w:tcPr>
          <w:p w14:paraId="09E25555" w14:textId="6990FF4A" w:rsidR="00E7546A" w:rsidRPr="00C37307" w:rsidRDefault="00E7546A" w:rsidP="00C373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Kraslice</w:t>
            </w:r>
            <w:r w:rsidR="00677B3F"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1552" w:type="dxa"/>
          </w:tcPr>
          <w:p w14:paraId="4AF058FF" w14:textId="1C765AA3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0,3</w:t>
            </w:r>
          </w:p>
        </w:tc>
      </w:tr>
      <w:tr w:rsidR="00E7546A" w14:paraId="5B67AADC" w14:textId="77777777" w:rsidTr="00677B3F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0287CD2D" w14:textId="4BC72B7C" w:rsidR="00E7546A" w:rsidRPr="00736313" w:rsidRDefault="00E7546A" w:rsidP="00E7546A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184.</w:t>
            </w:r>
          </w:p>
        </w:tc>
        <w:tc>
          <w:tcPr>
            <w:tcW w:w="1803" w:type="dxa"/>
          </w:tcPr>
          <w:p w14:paraId="2ED6DF10" w14:textId="37530579" w:rsidR="00E7546A" w:rsidRPr="00C37307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Cheb</w:t>
            </w:r>
            <w:r w:rsidR="00677B3F"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2015" w:type="dxa"/>
          </w:tcPr>
          <w:p w14:paraId="04383222" w14:textId="4E5C22C7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0,5</w:t>
            </w:r>
          </w:p>
        </w:tc>
        <w:tc>
          <w:tcPr>
            <w:tcW w:w="869" w:type="dxa"/>
          </w:tcPr>
          <w:p w14:paraId="7AE7E7DA" w14:textId="7C7134C7" w:rsidR="00E7546A" w:rsidRPr="00736313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164.</w:t>
            </w:r>
          </w:p>
        </w:tc>
        <w:tc>
          <w:tcPr>
            <w:tcW w:w="1952" w:type="dxa"/>
          </w:tcPr>
          <w:p w14:paraId="2DB67FCF" w14:textId="7FD49FE6" w:rsidR="00E7546A" w:rsidRPr="00C37307" w:rsidRDefault="00E7546A" w:rsidP="00C373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Cheb</w:t>
            </w:r>
            <w:r w:rsidR="00677B3F"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1552" w:type="dxa"/>
          </w:tcPr>
          <w:p w14:paraId="4D51EFC1" w14:textId="037FCD4D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0,25</w:t>
            </w:r>
          </w:p>
        </w:tc>
      </w:tr>
      <w:tr w:rsidR="00E7546A" w14:paraId="7691C63E" w14:textId="77777777" w:rsidTr="00677B3F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33129B68" w14:textId="32DC11EF" w:rsidR="00E7546A" w:rsidRPr="00736313" w:rsidRDefault="00E7546A" w:rsidP="00E7546A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200.</w:t>
            </w:r>
          </w:p>
        </w:tc>
        <w:tc>
          <w:tcPr>
            <w:tcW w:w="1803" w:type="dxa"/>
          </w:tcPr>
          <w:p w14:paraId="6BE0A451" w14:textId="3327CC18" w:rsidR="00E7546A" w:rsidRPr="00C37307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Ostrov</w:t>
            </w:r>
            <w:r w:rsidR="00677B3F"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2015" w:type="dxa"/>
          </w:tcPr>
          <w:p w14:paraId="240CB8D4" w14:textId="37CD608F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0,42</w:t>
            </w:r>
          </w:p>
        </w:tc>
        <w:tc>
          <w:tcPr>
            <w:tcW w:w="869" w:type="dxa"/>
          </w:tcPr>
          <w:p w14:paraId="171B6B2B" w14:textId="4F25E93A" w:rsidR="00E7546A" w:rsidRPr="00736313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193.</w:t>
            </w:r>
          </w:p>
        </w:tc>
        <w:tc>
          <w:tcPr>
            <w:tcW w:w="1952" w:type="dxa"/>
          </w:tcPr>
          <w:p w14:paraId="11EB1569" w14:textId="43846B6F" w:rsidR="00E7546A" w:rsidRPr="00C37307" w:rsidRDefault="00E7546A" w:rsidP="00C373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Aš</w:t>
            </w:r>
            <w:r w:rsidR="00677B3F"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1552" w:type="dxa"/>
          </w:tcPr>
          <w:p w14:paraId="02A106E2" w14:textId="58F3AB48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0,15</w:t>
            </w:r>
          </w:p>
        </w:tc>
      </w:tr>
      <w:tr w:rsidR="00E7546A" w14:paraId="2AEB80A2" w14:textId="77777777" w:rsidTr="00677B3F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69388E7C" w14:textId="13D40AE7" w:rsidR="00E7546A" w:rsidRPr="00736313" w:rsidRDefault="00E7546A" w:rsidP="00E7546A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206</w:t>
            </w:r>
            <w:r w:rsidR="00677B3F"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803" w:type="dxa"/>
          </w:tcPr>
          <w:p w14:paraId="39BF2541" w14:textId="1DBC3CE2" w:rsidR="00E7546A" w:rsidRPr="00C37307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Černošice</w:t>
            </w:r>
          </w:p>
        </w:tc>
        <w:tc>
          <w:tcPr>
            <w:tcW w:w="2015" w:type="dxa"/>
          </w:tcPr>
          <w:p w14:paraId="75051244" w14:textId="7DA45AA7" w:rsidR="00E7546A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3F84">
              <w:t>0,28</w:t>
            </w:r>
          </w:p>
        </w:tc>
        <w:tc>
          <w:tcPr>
            <w:tcW w:w="869" w:type="dxa"/>
          </w:tcPr>
          <w:p w14:paraId="5E9AAADF" w14:textId="1E02A6EA" w:rsidR="00E7546A" w:rsidRPr="00736313" w:rsidRDefault="00E7546A" w:rsidP="00E7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206.</w:t>
            </w:r>
          </w:p>
        </w:tc>
        <w:tc>
          <w:tcPr>
            <w:tcW w:w="1952" w:type="dxa"/>
          </w:tcPr>
          <w:p w14:paraId="6E9A03B4" w14:textId="6EC3BBF7" w:rsidR="00E7546A" w:rsidRPr="00C37307" w:rsidRDefault="00E7546A" w:rsidP="00677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Moravská</w:t>
            </w:r>
            <w:r w:rsidR="00677B3F"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</w:t>
            </w:r>
            <w:r w:rsidRPr="00C37307">
              <w:rPr>
                <w:rFonts w:asciiTheme="majorHAnsi" w:hAnsiTheme="majorHAnsi"/>
                <w:b/>
                <w:bCs/>
                <w:color w:val="4472C4"/>
                <w:szCs w:val="18"/>
              </w:rPr>
              <w:t>Třebová</w:t>
            </w:r>
          </w:p>
        </w:tc>
        <w:tc>
          <w:tcPr>
            <w:tcW w:w="1552" w:type="dxa"/>
          </w:tcPr>
          <w:p w14:paraId="258CF04D" w14:textId="16FEDEB9" w:rsidR="00E7546A" w:rsidRPr="00677B3F" w:rsidRDefault="00E7546A" w:rsidP="00E754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0,1</w:t>
            </w:r>
          </w:p>
        </w:tc>
      </w:tr>
    </w:tbl>
    <w:p w14:paraId="3B21E2E6" w14:textId="03C68509" w:rsidR="00022CC7" w:rsidRDefault="00022CC7" w:rsidP="007F6E5C">
      <w:pPr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</w:pPr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Zdroj dat: </w:t>
      </w:r>
      <w:r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Obce v Datech s.r.o.</w:t>
      </w:r>
      <w:r w:rsidR="00FE431E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, </w:t>
      </w:r>
      <w:r w:rsidR="00FE431E" w:rsidRPr="00FE431E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zpracování AQE advisors a.s.</w:t>
      </w:r>
    </w:p>
    <w:p w14:paraId="71EA5760" w14:textId="11B598E4" w:rsidR="00D47345" w:rsidRDefault="00D47345" w:rsidP="00D47345">
      <w:r>
        <w:t xml:space="preserve">V následující tabulce jsou vypsány hodnoty indexu dostupnosti lékáren a dojezdový čas k nejbližší nemocnici. Z tabulky je patrné, že tři ORP z Karlovarského kraje dosahují nadprůměrného počtu lékáren na 1000 obyvatel a čtyři podprůměrného. </w:t>
      </w:r>
      <w:r w:rsidR="00596FF1">
        <w:t>Pořadí d</w:t>
      </w:r>
      <w:r>
        <w:t>ojezdov</w:t>
      </w:r>
      <w:r w:rsidR="00596FF1">
        <w:t>ého</w:t>
      </w:r>
      <w:r>
        <w:t xml:space="preserve"> čas</w:t>
      </w:r>
      <w:r w:rsidR="00596FF1">
        <w:t>u</w:t>
      </w:r>
      <w:r>
        <w:t xml:space="preserve"> do nemocnice (od radnice ORP) </w:t>
      </w:r>
      <w:r w:rsidR="004F6564">
        <w:t>je pro Obce s rozšířenou působností</w:t>
      </w:r>
      <w:r w:rsidR="00596FF1">
        <w:t xml:space="preserve"> v KVK spíše nadprůměrné. Čtyři ORP z KVK se umístily nad průměrem </w:t>
      </w:r>
      <w:r w:rsidR="00B92407">
        <w:t xml:space="preserve">všech ORP </w:t>
      </w:r>
      <w:r w:rsidR="00596FF1">
        <w:t>a tři pod</w:t>
      </w:r>
      <w:r w:rsidR="00B92407">
        <w:t xml:space="preserve"> průměrem</w:t>
      </w:r>
      <w:r w:rsidR="00596FF1">
        <w:t xml:space="preserve">. </w:t>
      </w:r>
      <w:r w:rsidR="004F6564">
        <w:t xml:space="preserve"> </w:t>
      </w:r>
      <w:r>
        <w:t xml:space="preserve"> </w:t>
      </w:r>
    </w:p>
    <w:p w14:paraId="4DA2F160" w14:textId="7F12D553" w:rsidR="00E7546A" w:rsidRPr="00E7546A" w:rsidRDefault="00E7546A" w:rsidP="00E7546A">
      <w:pPr>
        <w:pStyle w:val="Titulek"/>
        <w:jc w:val="left"/>
        <w:rPr>
          <w:rFonts w:asciiTheme="majorHAnsi" w:hAnsiTheme="majorHAnsi"/>
        </w:rPr>
      </w:pPr>
      <w:bookmarkStart w:id="24" w:name="_Toc68787499"/>
      <w:r w:rsidRPr="00863DD5">
        <w:rPr>
          <w:rFonts w:asciiTheme="majorHAnsi" w:hAnsiTheme="majorHAnsi"/>
        </w:rPr>
        <w:t xml:space="preserve">Tabulka </w:t>
      </w:r>
      <w:r w:rsidRPr="00863DD5">
        <w:rPr>
          <w:rFonts w:asciiTheme="majorHAnsi" w:hAnsiTheme="majorHAnsi"/>
        </w:rPr>
        <w:fldChar w:fldCharType="begin"/>
      </w:r>
      <w:r w:rsidRPr="00863DD5">
        <w:rPr>
          <w:rFonts w:asciiTheme="majorHAnsi" w:hAnsiTheme="majorHAnsi"/>
        </w:rPr>
        <w:instrText xml:space="preserve"> SEQ Tabulka \* ARABIC </w:instrText>
      </w:r>
      <w:r w:rsidRPr="00863DD5">
        <w:rPr>
          <w:rFonts w:asciiTheme="majorHAnsi" w:hAnsiTheme="majorHAnsi"/>
        </w:rPr>
        <w:fldChar w:fldCharType="separate"/>
      </w:r>
      <w:r>
        <w:rPr>
          <w:rFonts w:asciiTheme="majorHAnsi" w:hAnsiTheme="majorHAnsi"/>
          <w:noProof/>
        </w:rPr>
        <w:t>9</w:t>
      </w:r>
      <w:r w:rsidRPr="00863DD5">
        <w:rPr>
          <w:rFonts w:asciiTheme="majorHAnsi" w:hAnsiTheme="majorHAnsi"/>
        </w:rPr>
        <w:fldChar w:fldCharType="end"/>
      </w:r>
      <w:r w:rsidRPr="00863DD5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t>Dostupnost lékáren a dojezd do nemocnice</w:t>
      </w:r>
      <w:bookmarkEnd w:id="24"/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869"/>
        <w:gridCol w:w="1803"/>
        <w:gridCol w:w="2015"/>
        <w:gridCol w:w="869"/>
        <w:gridCol w:w="1810"/>
        <w:gridCol w:w="1694"/>
      </w:tblGrid>
      <w:tr w:rsidR="00E7546A" w14:paraId="0BFE96E2" w14:textId="77777777" w:rsidTr="00336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57ED561E" w14:textId="77777777" w:rsidR="00E7546A" w:rsidRDefault="00E7546A" w:rsidP="00336FB5">
            <w:r>
              <w:t>Pořadí</w:t>
            </w:r>
          </w:p>
        </w:tc>
        <w:tc>
          <w:tcPr>
            <w:tcW w:w="1803" w:type="dxa"/>
          </w:tcPr>
          <w:p w14:paraId="470DB11D" w14:textId="77777777" w:rsidR="00E7546A" w:rsidRDefault="00E7546A" w:rsidP="00336F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</w:p>
        </w:tc>
        <w:tc>
          <w:tcPr>
            <w:tcW w:w="2015" w:type="dxa"/>
          </w:tcPr>
          <w:p w14:paraId="735074CE" w14:textId="049687E5" w:rsidR="00E7546A" w:rsidRDefault="00677B3F" w:rsidP="00336F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7B3F">
              <w:t>Počet lékáren na území na 1000 obyvatel</w:t>
            </w:r>
          </w:p>
        </w:tc>
        <w:tc>
          <w:tcPr>
            <w:tcW w:w="869" w:type="dxa"/>
          </w:tcPr>
          <w:p w14:paraId="709E09C7" w14:textId="77777777" w:rsidR="00E7546A" w:rsidRDefault="00E7546A" w:rsidP="00336F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Pořadí</w:t>
            </w:r>
          </w:p>
        </w:tc>
        <w:tc>
          <w:tcPr>
            <w:tcW w:w="1810" w:type="dxa"/>
          </w:tcPr>
          <w:p w14:paraId="79EA1CBD" w14:textId="77777777" w:rsidR="00E7546A" w:rsidRDefault="00E7546A" w:rsidP="00336F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</w:p>
        </w:tc>
        <w:tc>
          <w:tcPr>
            <w:tcW w:w="1694" w:type="dxa"/>
          </w:tcPr>
          <w:p w14:paraId="255D6BD5" w14:textId="4BA90EF7" w:rsidR="00E7546A" w:rsidRDefault="00D47345" w:rsidP="00336F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47345">
              <w:t>Dojezdový čas k nejbližší nemocnici v sekundách</w:t>
            </w:r>
          </w:p>
        </w:tc>
      </w:tr>
      <w:tr w:rsidR="00D47345" w14:paraId="4D9AB1C3" w14:textId="77777777" w:rsidTr="00336FB5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40EF2109" w14:textId="4A44BDF2" w:rsidR="00D47345" w:rsidRPr="00736313" w:rsidRDefault="00D47345" w:rsidP="00D47345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803" w:type="dxa"/>
          </w:tcPr>
          <w:p w14:paraId="30D3344E" w14:textId="4FA2424D" w:rsidR="00D47345" w:rsidRPr="003A4FAA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Jablunkov</w:t>
            </w:r>
          </w:p>
        </w:tc>
        <w:tc>
          <w:tcPr>
            <w:tcW w:w="2015" w:type="dxa"/>
          </w:tcPr>
          <w:p w14:paraId="318A6C9A" w14:textId="661903BA" w:rsidR="00D47345" w:rsidRPr="00180444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1599">
              <w:t>0,9</w:t>
            </w:r>
          </w:p>
        </w:tc>
        <w:tc>
          <w:tcPr>
            <w:tcW w:w="869" w:type="dxa"/>
          </w:tcPr>
          <w:p w14:paraId="267528BD" w14:textId="7D640DD6" w:rsidR="00D47345" w:rsidRPr="00736313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810" w:type="dxa"/>
          </w:tcPr>
          <w:p w14:paraId="77A89780" w14:textId="023BD304" w:rsidR="00D47345" w:rsidRPr="003A4FAA" w:rsidRDefault="00D47345" w:rsidP="003A4FA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Sedlčany</w:t>
            </w:r>
          </w:p>
        </w:tc>
        <w:tc>
          <w:tcPr>
            <w:tcW w:w="1694" w:type="dxa"/>
          </w:tcPr>
          <w:p w14:paraId="19C8F639" w14:textId="53296F13" w:rsidR="00D47345" w:rsidRPr="00BC74C3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5EFB">
              <w:t>23</w:t>
            </w:r>
          </w:p>
        </w:tc>
      </w:tr>
      <w:tr w:rsidR="00D47345" w:rsidRPr="00E7546A" w14:paraId="7DF4081D" w14:textId="77777777" w:rsidTr="00336FB5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42A26380" w14:textId="4A37DA16" w:rsidR="00D47345" w:rsidRPr="00736313" w:rsidRDefault="00D47345" w:rsidP="00D47345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45.</w:t>
            </w:r>
          </w:p>
        </w:tc>
        <w:tc>
          <w:tcPr>
            <w:tcW w:w="1803" w:type="dxa"/>
          </w:tcPr>
          <w:p w14:paraId="6AD00149" w14:textId="2994F967" w:rsidR="00D47345" w:rsidRPr="003A4FAA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Mariánské Lázně (KVK)</w:t>
            </w:r>
          </w:p>
        </w:tc>
        <w:tc>
          <w:tcPr>
            <w:tcW w:w="2015" w:type="dxa"/>
          </w:tcPr>
          <w:p w14:paraId="48CE3AEA" w14:textId="6631B008" w:rsidR="00D47345" w:rsidRPr="00E7546A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F1599">
              <w:t>0,47</w:t>
            </w:r>
          </w:p>
        </w:tc>
        <w:tc>
          <w:tcPr>
            <w:tcW w:w="869" w:type="dxa"/>
          </w:tcPr>
          <w:p w14:paraId="2AB70457" w14:textId="0273B4B2" w:rsidR="00D47345" w:rsidRPr="00736313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24.</w:t>
            </w:r>
          </w:p>
        </w:tc>
        <w:tc>
          <w:tcPr>
            <w:tcW w:w="1810" w:type="dxa"/>
          </w:tcPr>
          <w:p w14:paraId="4A2E5592" w14:textId="6869AA12" w:rsidR="00D47345" w:rsidRPr="003A4FAA" w:rsidRDefault="00D47345" w:rsidP="003A4FA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Sokolov (KVK)</w:t>
            </w:r>
          </w:p>
        </w:tc>
        <w:tc>
          <w:tcPr>
            <w:tcW w:w="1694" w:type="dxa"/>
          </w:tcPr>
          <w:p w14:paraId="6E95A551" w14:textId="79596975" w:rsidR="00D47345" w:rsidRPr="00E7546A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55EFB">
              <w:t>127</w:t>
            </w:r>
          </w:p>
        </w:tc>
      </w:tr>
      <w:tr w:rsidR="00D47345" w:rsidRPr="00E7546A" w14:paraId="6C00025C" w14:textId="77777777" w:rsidTr="00336FB5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15E82BC3" w14:textId="5BB64A6B" w:rsidR="00D47345" w:rsidRPr="00736313" w:rsidRDefault="00D47345" w:rsidP="00D47345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53.</w:t>
            </w:r>
          </w:p>
        </w:tc>
        <w:tc>
          <w:tcPr>
            <w:tcW w:w="1803" w:type="dxa"/>
          </w:tcPr>
          <w:p w14:paraId="06E3889F" w14:textId="36907952" w:rsidR="00D47345" w:rsidRPr="003A4FAA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Kraslice (KVK)</w:t>
            </w:r>
          </w:p>
        </w:tc>
        <w:tc>
          <w:tcPr>
            <w:tcW w:w="2015" w:type="dxa"/>
          </w:tcPr>
          <w:p w14:paraId="61FCF8C0" w14:textId="46853D6E" w:rsidR="00D47345" w:rsidRPr="00E7546A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F1599">
              <w:t>0,44</w:t>
            </w:r>
          </w:p>
        </w:tc>
        <w:tc>
          <w:tcPr>
            <w:tcW w:w="869" w:type="dxa"/>
          </w:tcPr>
          <w:p w14:paraId="40DFD868" w14:textId="2BE7BE26" w:rsidR="00D47345" w:rsidRPr="00736313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76.</w:t>
            </w:r>
          </w:p>
        </w:tc>
        <w:tc>
          <w:tcPr>
            <w:tcW w:w="1810" w:type="dxa"/>
          </w:tcPr>
          <w:p w14:paraId="667DF4E1" w14:textId="3A4B5779" w:rsidR="00D47345" w:rsidRPr="003A4FAA" w:rsidRDefault="00D47345" w:rsidP="003A4FA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Cheb (KVK)</w:t>
            </w:r>
          </w:p>
        </w:tc>
        <w:tc>
          <w:tcPr>
            <w:tcW w:w="1694" w:type="dxa"/>
          </w:tcPr>
          <w:p w14:paraId="0928598C" w14:textId="1D41D4D9" w:rsidR="00D47345" w:rsidRPr="00E7546A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55EFB">
              <w:t>246</w:t>
            </w:r>
          </w:p>
        </w:tc>
      </w:tr>
      <w:tr w:rsidR="00D47345" w:rsidRPr="00E7546A" w14:paraId="2092785E" w14:textId="77777777" w:rsidTr="00336FB5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57676D98" w14:textId="7B51CF32" w:rsidR="00D47345" w:rsidRPr="00736313" w:rsidRDefault="00D47345" w:rsidP="00D47345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73.</w:t>
            </w:r>
          </w:p>
        </w:tc>
        <w:tc>
          <w:tcPr>
            <w:tcW w:w="1803" w:type="dxa"/>
          </w:tcPr>
          <w:p w14:paraId="35E448E5" w14:textId="6D779637" w:rsidR="00D47345" w:rsidRPr="003A4FAA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Karlovy Vary (KVK)</w:t>
            </w:r>
          </w:p>
        </w:tc>
        <w:tc>
          <w:tcPr>
            <w:tcW w:w="2015" w:type="dxa"/>
          </w:tcPr>
          <w:p w14:paraId="11CD4985" w14:textId="0FE08718" w:rsidR="00D47345" w:rsidRPr="00842865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1599">
              <w:t>0,41</w:t>
            </w:r>
          </w:p>
        </w:tc>
        <w:tc>
          <w:tcPr>
            <w:tcW w:w="869" w:type="dxa"/>
          </w:tcPr>
          <w:p w14:paraId="0B8A1C02" w14:textId="74767518" w:rsidR="00D47345" w:rsidRPr="00736313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80.</w:t>
            </w:r>
          </w:p>
        </w:tc>
        <w:tc>
          <w:tcPr>
            <w:tcW w:w="1810" w:type="dxa"/>
          </w:tcPr>
          <w:p w14:paraId="4C611E0A" w14:textId="165EB6B6" w:rsidR="00D47345" w:rsidRPr="003A4FAA" w:rsidRDefault="00D47345" w:rsidP="003A4FA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Karlovy Vary (KVK)</w:t>
            </w:r>
          </w:p>
        </w:tc>
        <w:tc>
          <w:tcPr>
            <w:tcW w:w="1694" w:type="dxa"/>
          </w:tcPr>
          <w:p w14:paraId="44CA5101" w14:textId="737041AC" w:rsidR="00D47345" w:rsidRPr="00E7546A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55EFB">
              <w:t>267</w:t>
            </w:r>
          </w:p>
        </w:tc>
      </w:tr>
      <w:tr w:rsidR="00D47345" w:rsidRPr="00E7546A" w14:paraId="53C5D437" w14:textId="77777777" w:rsidTr="00336FB5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2E20824B" w14:textId="16440371" w:rsidR="00D47345" w:rsidRPr="00736313" w:rsidRDefault="00D47345" w:rsidP="00D47345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D47345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lastRenderedPageBreak/>
              <w:t>Ø</w:t>
            </w:r>
          </w:p>
        </w:tc>
        <w:tc>
          <w:tcPr>
            <w:tcW w:w="1803" w:type="dxa"/>
          </w:tcPr>
          <w:p w14:paraId="30335069" w14:textId="4D2E70B7" w:rsidR="00D47345" w:rsidRPr="003A4FAA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000000" w:themeColor="text1"/>
                <w:szCs w:val="18"/>
              </w:rPr>
              <w:t>Průměr ORP</w:t>
            </w:r>
          </w:p>
        </w:tc>
        <w:tc>
          <w:tcPr>
            <w:tcW w:w="2015" w:type="dxa"/>
          </w:tcPr>
          <w:p w14:paraId="3BA0ABD4" w14:textId="51EED74C" w:rsidR="00D47345" w:rsidRPr="00E7546A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F1599">
              <w:t>0,39</w:t>
            </w:r>
          </w:p>
        </w:tc>
        <w:tc>
          <w:tcPr>
            <w:tcW w:w="869" w:type="dxa"/>
          </w:tcPr>
          <w:p w14:paraId="1DECBC22" w14:textId="7F7720E3" w:rsidR="00D47345" w:rsidRPr="00736313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108.</w:t>
            </w:r>
          </w:p>
        </w:tc>
        <w:tc>
          <w:tcPr>
            <w:tcW w:w="1810" w:type="dxa"/>
          </w:tcPr>
          <w:p w14:paraId="1DFA2F35" w14:textId="5E45F83B" w:rsidR="00D47345" w:rsidRPr="003A4FAA" w:rsidRDefault="00D47345" w:rsidP="003A4FA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Ostrov (KVK)</w:t>
            </w:r>
          </w:p>
        </w:tc>
        <w:tc>
          <w:tcPr>
            <w:tcW w:w="1694" w:type="dxa"/>
          </w:tcPr>
          <w:p w14:paraId="21F1C957" w14:textId="3B0EFC3E" w:rsidR="00D47345" w:rsidRPr="00E7546A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55EFB">
              <w:t>435</w:t>
            </w:r>
          </w:p>
        </w:tc>
      </w:tr>
      <w:tr w:rsidR="00D47345" w14:paraId="1C5F0B86" w14:textId="77777777" w:rsidTr="00336FB5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676B1200" w14:textId="0C86B9B0" w:rsidR="00D47345" w:rsidRPr="00E7546A" w:rsidRDefault="00D47345" w:rsidP="00D47345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102.</w:t>
            </w:r>
          </w:p>
        </w:tc>
        <w:tc>
          <w:tcPr>
            <w:tcW w:w="1803" w:type="dxa"/>
          </w:tcPr>
          <w:p w14:paraId="119E89E8" w14:textId="1572E328" w:rsidR="00D47345" w:rsidRPr="003A4FAA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Cheb (KVK)</w:t>
            </w:r>
          </w:p>
        </w:tc>
        <w:tc>
          <w:tcPr>
            <w:tcW w:w="2015" w:type="dxa"/>
          </w:tcPr>
          <w:p w14:paraId="0A1D3F15" w14:textId="219EAE7F" w:rsidR="00D47345" w:rsidRPr="00E7546A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F1599">
              <w:t>0,38</w:t>
            </w:r>
          </w:p>
        </w:tc>
        <w:tc>
          <w:tcPr>
            <w:tcW w:w="869" w:type="dxa"/>
          </w:tcPr>
          <w:p w14:paraId="1F09CC24" w14:textId="468BD480" w:rsidR="00D47345" w:rsidRPr="00736313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Ø</w:t>
            </w:r>
          </w:p>
        </w:tc>
        <w:tc>
          <w:tcPr>
            <w:tcW w:w="1810" w:type="dxa"/>
          </w:tcPr>
          <w:p w14:paraId="55E94DCE" w14:textId="59CE4BCA" w:rsidR="00D47345" w:rsidRPr="003A4FAA" w:rsidRDefault="00D47345" w:rsidP="003A4FA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000000" w:themeColor="text1"/>
                <w:szCs w:val="18"/>
              </w:rPr>
              <w:t>Průměr ORP</w:t>
            </w:r>
          </w:p>
        </w:tc>
        <w:tc>
          <w:tcPr>
            <w:tcW w:w="1694" w:type="dxa"/>
          </w:tcPr>
          <w:p w14:paraId="725AB1AC" w14:textId="2D2B5E85" w:rsidR="00D47345" w:rsidRPr="00F143AF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5EFB">
              <w:t>706</w:t>
            </w:r>
          </w:p>
        </w:tc>
      </w:tr>
      <w:tr w:rsidR="00D47345" w14:paraId="10994ABD" w14:textId="77777777" w:rsidTr="00336FB5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0549C6DC" w14:textId="278E469E" w:rsidR="00D47345" w:rsidRPr="00E7546A" w:rsidRDefault="00D47345" w:rsidP="00D47345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119.</w:t>
            </w:r>
          </w:p>
        </w:tc>
        <w:tc>
          <w:tcPr>
            <w:tcW w:w="1803" w:type="dxa"/>
          </w:tcPr>
          <w:p w14:paraId="7A5E9BB8" w14:textId="0D88DA05" w:rsidR="00D47345" w:rsidRPr="003A4FAA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Ostrov (KVK)</w:t>
            </w:r>
          </w:p>
        </w:tc>
        <w:tc>
          <w:tcPr>
            <w:tcW w:w="2015" w:type="dxa"/>
          </w:tcPr>
          <w:p w14:paraId="1A88CBB8" w14:textId="0D7377EE" w:rsidR="00D47345" w:rsidRPr="00E7546A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F1599">
              <w:t>0,36</w:t>
            </w:r>
          </w:p>
        </w:tc>
        <w:tc>
          <w:tcPr>
            <w:tcW w:w="869" w:type="dxa"/>
          </w:tcPr>
          <w:p w14:paraId="0CFC1EA6" w14:textId="18359862" w:rsidR="00D47345" w:rsidRPr="00736313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194.</w:t>
            </w:r>
          </w:p>
        </w:tc>
        <w:tc>
          <w:tcPr>
            <w:tcW w:w="1810" w:type="dxa"/>
          </w:tcPr>
          <w:p w14:paraId="3F3080C0" w14:textId="76AA9695" w:rsidR="00D47345" w:rsidRPr="003A4FAA" w:rsidRDefault="00D47345" w:rsidP="003A4FA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Aš (KVK)</w:t>
            </w:r>
          </w:p>
        </w:tc>
        <w:tc>
          <w:tcPr>
            <w:tcW w:w="1694" w:type="dxa"/>
          </w:tcPr>
          <w:p w14:paraId="42C8134D" w14:textId="702FB0EF" w:rsidR="00D47345" w:rsidRPr="00E7546A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55EFB">
              <w:t>1689</w:t>
            </w:r>
          </w:p>
        </w:tc>
      </w:tr>
      <w:tr w:rsidR="00D47345" w14:paraId="74D623BF" w14:textId="77777777" w:rsidTr="00336FB5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63D4FF5D" w14:textId="1837DF49" w:rsidR="00D47345" w:rsidRPr="00E7546A" w:rsidRDefault="00D47345" w:rsidP="00D47345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126.</w:t>
            </w:r>
          </w:p>
        </w:tc>
        <w:tc>
          <w:tcPr>
            <w:tcW w:w="1803" w:type="dxa"/>
          </w:tcPr>
          <w:p w14:paraId="7D55704B" w14:textId="6E073D0A" w:rsidR="00D47345" w:rsidRPr="003A4FAA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Sokolov (KVK)</w:t>
            </w:r>
          </w:p>
        </w:tc>
        <w:tc>
          <w:tcPr>
            <w:tcW w:w="2015" w:type="dxa"/>
          </w:tcPr>
          <w:p w14:paraId="51C1E176" w14:textId="40DA8372" w:rsidR="00D47345" w:rsidRPr="00E7546A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F1599">
              <w:t>0,34</w:t>
            </w:r>
          </w:p>
        </w:tc>
        <w:tc>
          <w:tcPr>
            <w:tcW w:w="869" w:type="dxa"/>
          </w:tcPr>
          <w:p w14:paraId="15F33B38" w14:textId="5B239B13" w:rsidR="00D47345" w:rsidRPr="00736313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197.</w:t>
            </w:r>
          </w:p>
        </w:tc>
        <w:tc>
          <w:tcPr>
            <w:tcW w:w="1810" w:type="dxa"/>
          </w:tcPr>
          <w:p w14:paraId="2F339488" w14:textId="33E50EF2" w:rsidR="00D47345" w:rsidRPr="003A4FAA" w:rsidRDefault="00D47345" w:rsidP="003A4FA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Kraslice (KVK)</w:t>
            </w:r>
          </w:p>
        </w:tc>
        <w:tc>
          <w:tcPr>
            <w:tcW w:w="1694" w:type="dxa"/>
          </w:tcPr>
          <w:p w14:paraId="68D6004B" w14:textId="54A7017F" w:rsidR="00D47345" w:rsidRPr="00E7546A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55EFB">
              <w:t>1877</w:t>
            </w:r>
          </w:p>
        </w:tc>
      </w:tr>
      <w:tr w:rsidR="00D47345" w14:paraId="675F471F" w14:textId="77777777" w:rsidTr="00336FB5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562642CF" w14:textId="327DBCBA" w:rsidR="00D47345" w:rsidRPr="00E7546A" w:rsidRDefault="00D47345" w:rsidP="00D47345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161.</w:t>
            </w:r>
          </w:p>
        </w:tc>
        <w:tc>
          <w:tcPr>
            <w:tcW w:w="1803" w:type="dxa"/>
          </w:tcPr>
          <w:p w14:paraId="14DDD2BF" w14:textId="58553D43" w:rsidR="00D47345" w:rsidRPr="003A4FAA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Aš (KVK)</w:t>
            </w:r>
          </w:p>
        </w:tc>
        <w:tc>
          <w:tcPr>
            <w:tcW w:w="2015" w:type="dxa"/>
          </w:tcPr>
          <w:p w14:paraId="1CEAB12C" w14:textId="6281743B" w:rsidR="00D47345" w:rsidRPr="00E7546A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F1599">
              <w:t>0,3</w:t>
            </w:r>
          </w:p>
        </w:tc>
        <w:tc>
          <w:tcPr>
            <w:tcW w:w="869" w:type="dxa"/>
          </w:tcPr>
          <w:p w14:paraId="729B98E8" w14:textId="00011FF1" w:rsidR="00D47345" w:rsidRPr="00736313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202.</w:t>
            </w:r>
          </w:p>
        </w:tc>
        <w:tc>
          <w:tcPr>
            <w:tcW w:w="1810" w:type="dxa"/>
          </w:tcPr>
          <w:p w14:paraId="5645F7C3" w14:textId="2779B94D" w:rsidR="00D47345" w:rsidRPr="003A4FAA" w:rsidRDefault="00D47345" w:rsidP="003A4FA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Mariánské Lázně (KVK)</w:t>
            </w:r>
          </w:p>
        </w:tc>
        <w:tc>
          <w:tcPr>
            <w:tcW w:w="1694" w:type="dxa"/>
          </w:tcPr>
          <w:p w14:paraId="553EDADE" w14:textId="34ECB8C4" w:rsidR="00D47345" w:rsidRPr="00E7546A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55EFB">
              <w:t>2089</w:t>
            </w:r>
          </w:p>
        </w:tc>
      </w:tr>
      <w:tr w:rsidR="00D47345" w14:paraId="5B70EB45" w14:textId="77777777" w:rsidTr="00336FB5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" w:type="dxa"/>
          </w:tcPr>
          <w:p w14:paraId="4D384D3F" w14:textId="1CBDF0CE" w:rsidR="00D47345" w:rsidRPr="00736313" w:rsidRDefault="00D47345" w:rsidP="00D47345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206.</w:t>
            </w:r>
          </w:p>
        </w:tc>
        <w:tc>
          <w:tcPr>
            <w:tcW w:w="1803" w:type="dxa"/>
          </w:tcPr>
          <w:p w14:paraId="03F853B1" w14:textId="0E1255E8" w:rsidR="00D47345" w:rsidRPr="003A4FAA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Most</w:t>
            </w:r>
          </w:p>
        </w:tc>
        <w:tc>
          <w:tcPr>
            <w:tcW w:w="2015" w:type="dxa"/>
          </w:tcPr>
          <w:p w14:paraId="68AF4CB2" w14:textId="23389111" w:rsidR="00D47345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1599">
              <w:t>0,17</w:t>
            </w:r>
          </w:p>
        </w:tc>
        <w:tc>
          <w:tcPr>
            <w:tcW w:w="869" w:type="dxa"/>
          </w:tcPr>
          <w:p w14:paraId="281E26A0" w14:textId="46331394" w:rsidR="00D47345" w:rsidRPr="00736313" w:rsidRDefault="00D47345" w:rsidP="00D473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</w:pPr>
            <w:r w:rsidRPr="00736313">
              <w:rPr>
                <w:rFonts w:asciiTheme="majorHAnsi" w:hAnsiTheme="majorHAnsi"/>
                <w:b/>
                <w:color w:val="000000" w:themeColor="text1"/>
                <w:sz w:val="16"/>
                <w:szCs w:val="16"/>
              </w:rPr>
              <w:t>206.</w:t>
            </w:r>
          </w:p>
        </w:tc>
        <w:tc>
          <w:tcPr>
            <w:tcW w:w="1810" w:type="dxa"/>
          </w:tcPr>
          <w:p w14:paraId="27BC996D" w14:textId="5047E49A" w:rsidR="00D47345" w:rsidRPr="003A4FAA" w:rsidRDefault="00D47345" w:rsidP="003A4FA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Tachov</w:t>
            </w:r>
          </w:p>
        </w:tc>
        <w:tc>
          <w:tcPr>
            <w:tcW w:w="1694" w:type="dxa"/>
          </w:tcPr>
          <w:p w14:paraId="0956A126" w14:textId="5739688C" w:rsidR="00D47345" w:rsidRDefault="00D47345" w:rsidP="00D473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5EFB">
              <w:t>2633</w:t>
            </w:r>
          </w:p>
        </w:tc>
      </w:tr>
    </w:tbl>
    <w:p w14:paraId="7CE4285C" w14:textId="2D6798EA" w:rsidR="00E7546A" w:rsidRPr="00596FF1" w:rsidRDefault="00596FF1" w:rsidP="007F6E5C">
      <w:pPr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</w:pPr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Zdroj dat: </w:t>
      </w:r>
      <w:r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Obce v Datech s.r.o., </w:t>
      </w:r>
      <w:r w:rsidRPr="00FE431E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zpracování AQE advisors a.s.</w:t>
      </w:r>
    </w:p>
    <w:p w14:paraId="6E25DD0E" w14:textId="4C57AC50" w:rsidR="00C67DCF" w:rsidRDefault="000A3893" w:rsidP="008C7040">
      <w:pPr>
        <w:pStyle w:val="Nadpis1"/>
      </w:pPr>
      <w:r>
        <w:t>Občanská společnost</w:t>
      </w:r>
    </w:p>
    <w:p w14:paraId="5A7A451D" w14:textId="16ADEFA2" w:rsidR="001F5089" w:rsidRDefault="001F5089" w:rsidP="001F5089">
      <w:r>
        <w:t xml:space="preserve">Jeden z indikátorů významnosti občanské společnosti v daném místě je počet spolků na tisíc obyvatel. V tomto počtu se ORP v KVK umísťují na předních, ale i posledních příčkách. </w:t>
      </w:r>
      <w:r w:rsidR="001B621F">
        <w:t>V pořadí z 20</w:t>
      </w:r>
      <w:r w:rsidR="00C463B1">
        <w:t>5</w:t>
      </w:r>
      <w:r w:rsidR="001B621F">
        <w:t xml:space="preserve"> ORP</w:t>
      </w:r>
      <w:r w:rsidR="00C463B1">
        <w:t xml:space="preserve"> a Prahy</w:t>
      </w:r>
      <w:r w:rsidR="001B621F">
        <w:t xml:space="preserve"> se Aš umístila 200, Ostrov 198, Cheb 145 a Kraslice 134. Současně je v těchto ORP nízká volební účast do zastupitelstva obcí</w:t>
      </w:r>
      <w:r w:rsidR="000065EC">
        <w:t>.</w:t>
      </w:r>
      <w:r w:rsidR="001B621F">
        <w:t xml:space="preserve"> Aš a Sokolov jsou poslední (29,9 % a 30,3 %) a Mariánské Lázně 186.</w:t>
      </w:r>
      <w:r w:rsidR="00DF4B72">
        <w:t xml:space="preserve"> (34,7 %),</w:t>
      </w:r>
      <w:r w:rsidR="001B621F">
        <w:t xml:space="preserve"> Kraslice 185.</w:t>
      </w:r>
      <w:r w:rsidR="00DF4B72">
        <w:t xml:space="preserve"> (35,0 %), Karlovy Vary 173. (37,6 %), Cheb 162. (38,5 %) a Ostrov 160. (38,6 %).</w:t>
      </w:r>
      <w:r w:rsidR="00890BE1">
        <w:t xml:space="preserve"> Následující tabulka je seřazena podle počtu spolků na 1000 obyvatel.</w:t>
      </w:r>
    </w:p>
    <w:p w14:paraId="33B34B5D" w14:textId="067819DE" w:rsidR="00FE431E" w:rsidRDefault="00FE431E" w:rsidP="00FE431E">
      <w:pPr>
        <w:pStyle w:val="Titulek"/>
        <w:jc w:val="left"/>
        <w:rPr>
          <w:rFonts w:asciiTheme="majorHAnsi" w:hAnsiTheme="majorHAnsi"/>
        </w:rPr>
      </w:pPr>
      <w:bookmarkStart w:id="25" w:name="_Toc68787500"/>
      <w:r w:rsidRPr="00863DD5">
        <w:rPr>
          <w:rFonts w:asciiTheme="majorHAnsi" w:hAnsiTheme="majorHAnsi"/>
        </w:rPr>
        <w:t xml:space="preserve">Tabulka </w:t>
      </w:r>
      <w:r w:rsidRPr="00863DD5">
        <w:rPr>
          <w:rFonts w:asciiTheme="majorHAnsi" w:hAnsiTheme="majorHAnsi"/>
        </w:rPr>
        <w:fldChar w:fldCharType="begin"/>
      </w:r>
      <w:r w:rsidRPr="00863DD5">
        <w:rPr>
          <w:rFonts w:asciiTheme="majorHAnsi" w:hAnsiTheme="majorHAnsi"/>
        </w:rPr>
        <w:instrText xml:space="preserve"> SEQ Tabulka \* ARABIC </w:instrText>
      </w:r>
      <w:r w:rsidRPr="00863DD5">
        <w:rPr>
          <w:rFonts w:asciiTheme="majorHAnsi" w:hAnsiTheme="majorHAnsi"/>
        </w:rPr>
        <w:fldChar w:fldCharType="separate"/>
      </w:r>
      <w:r w:rsidR="000065EC">
        <w:rPr>
          <w:rFonts w:asciiTheme="majorHAnsi" w:hAnsiTheme="majorHAnsi"/>
          <w:noProof/>
        </w:rPr>
        <w:t>10</w:t>
      </w:r>
      <w:r w:rsidRPr="00863DD5">
        <w:rPr>
          <w:rFonts w:asciiTheme="majorHAnsi" w:hAnsiTheme="majorHAnsi"/>
        </w:rPr>
        <w:fldChar w:fldCharType="end"/>
      </w:r>
      <w:r w:rsidRPr="00863DD5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t>Občanská společnost v číslech</w:t>
      </w:r>
      <w:bookmarkEnd w:id="25"/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271"/>
        <w:gridCol w:w="1843"/>
        <w:gridCol w:w="1559"/>
        <w:gridCol w:w="2126"/>
        <w:gridCol w:w="2261"/>
      </w:tblGrid>
      <w:tr w:rsidR="00FE431E" w14:paraId="7161E148" w14:textId="77777777" w:rsidTr="00B958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08CFF1B" w14:textId="2B9C1BD9" w:rsidR="00FE431E" w:rsidRDefault="00FE431E" w:rsidP="00FE431E">
            <w:r>
              <w:t>Pořadí v</w:t>
            </w:r>
            <w:r w:rsidR="00123F63">
              <w:t> </w:t>
            </w:r>
            <w:r>
              <w:t>ČR</w:t>
            </w:r>
            <w:r w:rsidR="00123F63">
              <w:t xml:space="preserve"> (spolky)</w:t>
            </w:r>
          </w:p>
        </w:tc>
        <w:tc>
          <w:tcPr>
            <w:tcW w:w="1843" w:type="dxa"/>
          </w:tcPr>
          <w:p w14:paraId="3C2358B2" w14:textId="31266A4E" w:rsidR="00FE431E" w:rsidRDefault="00FE431E" w:rsidP="00FE43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2947">
              <w:t>Název obce</w:t>
            </w:r>
          </w:p>
        </w:tc>
        <w:tc>
          <w:tcPr>
            <w:tcW w:w="1559" w:type="dxa"/>
          </w:tcPr>
          <w:p w14:paraId="082F85E1" w14:textId="57B34E9A" w:rsidR="00FE431E" w:rsidRPr="00CE2947" w:rsidRDefault="00FE431E" w:rsidP="00FE43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Počet spolků na </w:t>
            </w:r>
            <w:r w:rsidR="00890BE1">
              <w:t>1000</w:t>
            </w:r>
            <w:r>
              <w:t xml:space="preserve"> obyvatel</w:t>
            </w:r>
          </w:p>
        </w:tc>
        <w:tc>
          <w:tcPr>
            <w:tcW w:w="2126" w:type="dxa"/>
          </w:tcPr>
          <w:p w14:paraId="330E6CBF" w14:textId="7FA1F439" w:rsidR="00FE431E" w:rsidRDefault="00B95817" w:rsidP="00FE43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5817">
              <w:t>Volební účast (%) - Zastupitelstva obcí 2018</w:t>
            </w:r>
          </w:p>
        </w:tc>
        <w:tc>
          <w:tcPr>
            <w:tcW w:w="2261" w:type="dxa"/>
          </w:tcPr>
          <w:p w14:paraId="4B6EB6A6" w14:textId="3B758598" w:rsidR="00FE431E" w:rsidRDefault="00B95817" w:rsidP="00FE43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5817">
              <w:t>Volební účast (%) - Zastupitelstva krajů 2016</w:t>
            </w:r>
          </w:p>
        </w:tc>
      </w:tr>
      <w:tr w:rsidR="00B95817" w14:paraId="30D6C19D" w14:textId="77777777" w:rsidTr="00B95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08A0771" w14:textId="145BCAAC" w:rsidR="00B95817" w:rsidRPr="00B95817" w:rsidRDefault="00B95817" w:rsidP="00B95817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B95817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843" w:type="dxa"/>
            <w:vAlign w:val="center"/>
          </w:tcPr>
          <w:p w14:paraId="7A4C6040" w14:textId="4884241B" w:rsidR="00B95817" w:rsidRPr="003A4FAA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Jeseník</w:t>
            </w:r>
          </w:p>
        </w:tc>
        <w:tc>
          <w:tcPr>
            <w:tcW w:w="1559" w:type="dxa"/>
          </w:tcPr>
          <w:p w14:paraId="5F156E29" w14:textId="2036CF2A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21,12</w:t>
            </w:r>
          </w:p>
        </w:tc>
        <w:tc>
          <w:tcPr>
            <w:tcW w:w="2126" w:type="dxa"/>
          </w:tcPr>
          <w:p w14:paraId="542FFEEC" w14:textId="71B64789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42,6</w:t>
            </w:r>
          </w:p>
        </w:tc>
        <w:tc>
          <w:tcPr>
            <w:tcW w:w="2261" w:type="dxa"/>
          </w:tcPr>
          <w:p w14:paraId="50539061" w14:textId="78E34555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29,1</w:t>
            </w:r>
          </w:p>
        </w:tc>
      </w:tr>
      <w:tr w:rsidR="00B95817" w14:paraId="7E8E1DEA" w14:textId="77777777" w:rsidTr="00B95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30C8556" w14:textId="207AF13E" w:rsidR="00B95817" w:rsidRPr="00B95817" w:rsidRDefault="00B95817" w:rsidP="00B95817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B95817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10.</w:t>
            </w:r>
          </w:p>
        </w:tc>
        <w:tc>
          <w:tcPr>
            <w:tcW w:w="1843" w:type="dxa"/>
            <w:vAlign w:val="center"/>
          </w:tcPr>
          <w:p w14:paraId="22640996" w14:textId="106A0484" w:rsidR="00B95817" w:rsidRPr="003A4FAA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Praha</w:t>
            </w:r>
          </w:p>
        </w:tc>
        <w:tc>
          <w:tcPr>
            <w:tcW w:w="1559" w:type="dxa"/>
          </w:tcPr>
          <w:p w14:paraId="1AF88B4E" w14:textId="41E7C3BE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17,8</w:t>
            </w:r>
          </w:p>
        </w:tc>
        <w:tc>
          <w:tcPr>
            <w:tcW w:w="2126" w:type="dxa"/>
          </w:tcPr>
          <w:p w14:paraId="72D0950F" w14:textId="734D1F38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46,4</w:t>
            </w:r>
          </w:p>
        </w:tc>
        <w:tc>
          <w:tcPr>
            <w:tcW w:w="2261" w:type="dxa"/>
          </w:tcPr>
          <w:p w14:paraId="46F34AEC" w14:textId="70B3A752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46,4</w:t>
            </w:r>
          </w:p>
        </w:tc>
      </w:tr>
      <w:tr w:rsidR="00B95817" w14:paraId="7DC6BEAA" w14:textId="77777777" w:rsidTr="00B95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D1EA693" w14:textId="27859950" w:rsidR="00B95817" w:rsidRPr="00B95817" w:rsidRDefault="00B95817" w:rsidP="00B95817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B95817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13.</w:t>
            </w:r>
          </w:p>
        </w:tc>
        <w:tc>
          <w:tcPr>
            <w:tcW w:w="1843" w:type="dxa"/>
            <w:vAlign w:val="center"/>
          </w:tcPr>
          <w:p w14:paraId="0BE925F4" w14:textId="0BB82FC3" w:rsidR="00B95817" w:rsidRPr="003A4FAA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Karlovy Vary</w:t>
            </w:r>
            <w:r w:rsidR="00E7022A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1559" w:type="dxa"/>
          </w:tcPr>
          <w:p w14:paraId="7269F823" w14:textId="3726D7EC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17,12</w:t>
            </w:r>
          </w:p>
        </w:tc>
        <w:tc>
          <w:tcPr>
            <w:tcW w:w="2126" w:type="dxa"/>
          </w:tcPr>
          <w:p w14:paraId="0A61BF3C" w14:textId="68363832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37,6</w:t>
            </w:r>
          </w:p>
        </w:tc>
        <w:tc>
          <w:tcPr>
            <w:tcW w:w="2261" w:type="dxa"/>
          </w:tcPr>
          <w:p w14:paraId="62F2201C" w14:textId="0316D09A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37,1</w:t>
            </w:r>
          </w:p>
        </w:tc>
      </w:tr>
      <w:tr w:rsidR="00B95817" w14:paraId="506E8B6E" w14:textId="77777777" w:rsidTr="00B95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C8D808F" w14:textId="4B5757F8" w:rsidR="00B95817" w:rsidRPr="00B95817" w:rsidRDefault="00B95817" w:rsidP="00B95817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B95817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71.</w:t>
            </w:r>
          </w:p>
        </w:tc>
        <w:tc>
          <w:tcPr>
            <w:tcW w:w="1843" w:type="dxa"/>
            <w:vAlign w:val="center"/>
          </w:tcPr>
          <w:p w14:paraId="6B89D114" w14:textId="49786590" w:rsidR="00B95817" w:rsidRPr="003A4FAA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Mariánské Lázně</w:t>
            </w:r>
            <w:r w:rsidR="00E7022A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1559" w:type="dxa"/>
          </w:tcPr>
          <w:p w14:paraId="3DD1F865" w14:textId="1D4D4FC8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14,07</w:t>
            </w:r>
          </w:p>
        </w:tc>
        <w:tc>
          <w:tcPr>
            <w:tcW w:w="2126" w:type="dxa"/>
          </w:tcPr>
          <w:p w14:paraId="2126D205" w14:textId="39FA691A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34,7</w:t>
            </w:r>
          </w:p>
        </w:tc>
        <w:tc>
          <w:tcPr>
            <w:tcW w:w="2261" w:type="dxa"/>
          </w:tcPr>
          <w:p w14:paraId="6953D711" w14:textId="569ED2D3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28,5</w:t>
            </w:r>
          </w:p>
        </w:tc>
      </w:tr>
      <w:tr w:rsidR="00B95817" w14:paraId="7EA6A9B3" w14:textId="77777777" w:rsidTr="00B95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BE7D626" w14:textId="70D6B0FD" w:rsidR="00B95817" w:rsidRPr="00B95817" w:rsidRDefault="00B95817" w:rsidP="00B95817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B95817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83.</w:t>
            </w:r>
          </w:p>
        </w:tc>
        <w:tc>
          <w:tcPr>
            <w:tcW w:w="1843" w:type="dxa"/>
            <w:vAlign w:val="center"/>
          </w:tcPr>
          <w:p w14:paraId="480F4BD1" w14:textId="7FCA2040" w:rsidR="00B95817" w:rsidRPr="003A4FAA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Sokolov</w:t>
            </w:r>
            <w:r w:rsidR="00E7022A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1559" w:type="dxa"/>
          </w:tcPr>
          <w:p w14:paraId="2F93AF01" w14:textId="260AD454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13,5</w:t>
            </w:r>
          </w:p>
        </w:tc>
        <w:tc>
          <w:tcPr>
            <w:tcW w:w="2126" w:type="dxa"/>
          </w:tcPr>
          <w:p w14:paraId="0DDC6CDE" w14:textId="08804EAB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30,3</w:t>
            </w:r>
          </w:p>
        </w:tc>
        <w:tc>
          <w:tcPr>
            <w:tcW w:w="2261" w:type="dxa"/>
          </w:tcPr>
          <w:p w14:paraId="5C492F41" w14:textId="3D56B9C8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28,2</w:t>
            </w:r>
          </w:p>
        </w:tc>
      </w:tr>
      <w:tr w:rsidR="00B95817" w14:paraId="7DB41512" w14:textId="77777777" w:rsidTr="00B95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AC9371B" w14:textId="02B6E23E" w:rsidR="00B95817" w:rsidRPr="00B95817" w:rsidRDefault="00B95817" w:rsidP="00B95817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B95817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 </w:t>
            </w:r>
            <w:r w:rsidRPr="00C46141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Ø</w:t>
            </w:r>
          </w:p>
        </w:tc>
        <w:tc>
          <w:tcPr>
            <w:tcW w:w="1843" w:type="dxa"/>
            <w:vAlign w:val="center"/>
          </w:tcPr>
          <w:p w14:paraId="7453E30B" w14:textId="0324E5CE" w:rsidR="00B95817" w:rsidRPr="003A4FAA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000000"/>
                <w:szCs w:val="18"/>
              </w:rPr>
              <w:t>Průměr ORP</w:t>
            </w:r>
          </w:p>
        </w:tc>
        <w:tc>
          <w:tcPr>
            <w:tcW w:w="1559" w:type="dxa"/>
          </w:tcPr>
          <w:p w14:paraId="5028ECBE" w14:textId="43220852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12,86</w:t>
            </w:r>
          </w:p>
        </w:tc>
        <w:tc>
          <w:tcPr>
            <w:tcW w:w="2126" w:type="dxa"/>
          </w:tcPr>
          <w:p w14:paraId="513A0DD6" w14:textId="0BA60364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43,3</w:t>
            </w:r>
          </w:p>
        </w:tc>
        <w:tc>
          <w:tcPr>
            <w:tcW w:w="2261" w:type="dxa"/>
          </w:tcPr>
          <w:p w14:paraId="3B31B9DD" w14:textId="7ADCBF62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33,6</w:t>
            </w:r>
          </w:p>
        </w:tc>
      </w:tr>
      <w:tr w:rsidR="00B95817" w14:paraId="16D8E304" w14:textId="77777777" w:rsidTr="00B95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0993FD1" w14:textId="71487940" w:rsidR="00B95817" w:rsidRPr="00B95817" w:rsidRDefault="00B95817" w:rsidP="00B95817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B95817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134.</w:t>
            </w:r>
          </w:p>
        </w:tc>
        <w:tc>
          <w:tcPr>
            <w:tcW w:w="1843" w:type="dxa"/>
            <w:vAlign w:val="center"/>
          </w:tcPr>
          <w:p w14:paraId="1231D42D" w14:textId="36769482" w:rsidR="00B95817" w:rsidRPr="003A4FAA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Kraslice</w:t>
            </w:r>
            <w:r w:rsidR="00E7022A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1559" w:type="dxa"/>
          </w:tcPr>
          <w:p w14:paraId="59437D38" w14:textId="01A70B51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11,82</w:t>
            </w:r>
          </w:p>
        </w:tc>
        <w:tc>
          <w:tcPr>
            <w:tcW w:w="2126" w:type="dxa"/>
          </w:tcPr>
          <w:p w14:paraId="1CA56C03" w14:textId="0069C785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35</w:t>
            </w:r>
          </w:p>
        </w:tc>
        <w:tc>
          <w:tcPr>
            <w:tcW w:w="2261" w:type="dxa"/>
          </w:tcPr>
          <w:p w14:paraId="112D6DC5" w14:textId="7517E96B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26,5</w:t>
            </w:r>
          </w:p>
        </w:tc>
      </w:tr>
      <w:tr w:rsidR="00B95817" w14:paraId="5B4C1F95" w14:textId="77777777" w:rsidTr="00B95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989D461" w14:textId="04606F16" w:rsidR="00B95817" w:rsidRPr="00B95817" w:rsidRDefault="00B95817" w:rsidP="00B95817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B95817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145.</w:t>
            </w:r>
          </w:p>
        </w:tc>
        <w:tc>
          <w:tcPr>
            <w:tcW w:w="1843" w:type="dxa"/>
            <w:vAlign w:val="center"/>
          </w:tcPr>
          <w:p w14:paraId="57A546BF" w14:textId="4977B9E9" w:rsidR="00B95817" w:rsidRPr="003A4FAA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Cheb</w:t>
            </w:r>
            <w:r w:rsidR="00E7022A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1559" w:type="dxa"/>
          </w:tcPr>
          <w:p w14:paraId="4622DDCA" w14:textId="3162AABD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11,38</w:t>
            </w:r>
          </w:p>
        </w:tc>
        <w:tc>
          <w:tcPr>
            <w:tcW w:w="2126" w:type="dxa"/>
          </w:tcPr>
          <w:p w14:paraId="7A97E3BD" w14:textId="313CE236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38,5</w:t>
            </w:r>
          </w:p>
        </w:tc>
        <w:tc>
          <w:tcPr>
            <w:tcW w:w="2261" w:type="dxa"/>
          </w:tcPr>
          <w:p w14:paraId="3008C3CB" w14:textId="07BF0B63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27,8</w:t>
            </w:r>
          </w:p>
        </w:tc>
      </w:tr>
      <w:tr w:rsidR="00B95817" w14:paraId="5884605F" w14:textId="77777777" w:rsidTr="00B95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26D3440" w14:textId="02924296" w:rsidR="00B95817" w:rsidRPr="00B95817" w:rsidRDefault="00B95817" w:rsidP="00B95817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B95817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198.</w:t>
            </w:r>
          </w:p>
        </w:tc>
        <w:tc>
          <w:tcPr>
            <w:tcW w:w="1843" w:type="dxa"/>
            <w:vAlign w:val="center"/>
          </w:tcPr>
          <w:p w14:paraId="727A48A6" w14:textId="564DE82A" w:rsidR="00B95817" w:rsidRPr="003A4FAA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Ostrov</w:t>
            </w:r>
            <w:r w:rsidR="00E7022A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1559" w:type="dxa"/>
          </w:tcPr>
          <w:p w14:paraId="5841FA7F" w14:textId="4724794E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8,28</w:t>
            </w:r>
          </w:p>
        </w:tc>
        <w:tc>
          <w:tcPr>
            <w:tcW w:w="2126" w:type="dxa"/>
          </w:tcPr>
          <w:p w14:paraId="7633AD14" w14:textId="5D4E82D8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38,6</w:t>
            </w:r>
          </w:p>
        </w:tc>
        <w:tc>
          <w:tcPr>
            <w:tcW w:w="2261" w:type="dxa"/>
          </w:tcPr>
          <w:p w14:paraId="3783DB64" w14:textId="27FE8CAF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33,4</w:t>
            </w:r>
          </w:p>
        </w:tc>
      </w:tr>
      <w:tr w:rsidR="00B95817" w14:paraId="711ACF8F" w14:textId="77777777" w:rsidTr="00B95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971FC91" w14:textId="401132AF" w:rsidR="00B95817" w:rsidRPr="00B95817" w:rsidRDefault="00B95817" w:rsidP="00B95817">
            <w:pPr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B95817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200.</w:t>
            </w:r>
          </w:p>
        </w:tc>
        <w:tc>
          <w:tcPr>
            <w:tcW w:w="1843" w:type="dxa"/>
            <w:vAlign w:val="center"/>
          </w:tcPr>
          <w:p w14:paraId="54F341A2" w14:textId="22F7CDF4" w:rsidR="00B95817" w:rsidRPr="003A4FAA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/>
                <w:bCs/>
                <w:color w:val="4472C4"/>
                <w:szCs w:val="18"/>
              </w:rPr>
            </w:pPr>
            <w:r w:rsidRPr="003A4FAA">
              <w:rPr>
                <w:rFonts w:asciiTheme="majorHAnsi" w:hAnsiTheme="majorHAnsi"/>
                <w:b/>
                <w:bCs/>
                <w:color w:val="4472C4"/>
                <w:szCs w:val="18"/>
              </w:rPr>
              <w:t>Aš</w:t>
            </w:r>
            <w:r w:rsidR="00E7022A"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1559" w:type="dxa"/>
          </w:tcPr>
          <w:p w14:paraId="1329C077" w14:textId="6B67E4D9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7,21</w:t>
            </w:r>
          </w:p>
        </w:tc>
        <w:tc>
          <w:tcPr>
            <w:tcW w:w="2126" w:type="dxa"/>
          </w:tcPr>
          <w:p w14:paraId="43C95C30" w14:textId="0BC3396B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29,9</w:t>
            </w:r>
          </w:p>
        </w:tc>
        <w:tc>
          <w:tcPr>
            <w:tcW w:w="2261" w:type="dxa"/>
          </w:tcPr>
          <w:p w14:paraId="1EE277CE" w14:textId="5B7E7697" w:rsidR="00B95817" w:rsidRDefault="00B95817" w:rsidP="00B95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E">
              <w:t>24,4</w:t>
            </w:r>
          </w:p>
        </w:tc>
      </w:tr>
    </w:tbl>
    <w:p w14:paraId="62C827FF" w14:textId="6CA4D0B2" w:rsidR="00FE431E" w:rsidRDefault="00FE431E" w:rsidP="001F5089">
      <w:r w:rsidRPr="002D4B2D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Zdroj dat: </w:t>
      </w:r>
      <w:r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Obce v Datech s.r.o., </w:t>
      </w:r>
      <w:r w:rsidRPr="00FE431E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zpracování AQE advisors a.s.</w:t>
      </w:r>
    </w:p>
    <w:p w14:paraId="5555178E" w14:textId="259F9048" w:rsidR="00536E39" w:rsidRDefault="00F229F6" w:rsidP="00CB759C">
      <w:pPr>
        <w:pStyle w:val="Nadpis1"/>
      </w:pPr>
      <w:r>
        <w:lastRenderedPageBreak/>
        <w:t>Znečišťovatelé</w:t>
      </w:r>
    </w:p>
    <w:p w14:paraId="5A5FEDF0" w14:textId="1B68F245" w:rsidR="00C46141" w:rsidRDefault="005B270D" w:rsidP="00C46141">
      <w:r>
        <w:t>Podl</w:t>
      </w:r>
      <w:r w:rsidR="002A19ED">
        <w:t xml:space="preserve">e </w:t>
      </w:r>
      <w:r w:rsidR="00081AEF">
        <w:t xml:space="preserve">Evropské databáze znečišťovatelů a úniků </w:t>
      </w:r>
      <w:r w:rsidR="002A19ED">
        <w:t>IRD</w:t>
      </w:r>
      <w:r w:rsidR="002A19ED">
        <w:rPr>
          <w:rStyle w:val="Znakapoznpodarou"/>
        </w:rPr>
        <w:footnoteReference w:id="11"/>
      </w:r>
      <w:r w:rsidR="002A19ED">
        <w:t xml:space="preserve"> se Karlovarský kraj </w:t>
      </w:r>
      <w:r w:rsidR="001A4485">
        <w:t xml:space="preserve">v roce 2018 </w:t>
      </w:r>
      <w:r w:rsidR="002A19ED">
        <w:t xml:space="preserve">umístil jako </w:t>
      </w:r>
      <w:r w:rsidR="007B2763">
        <w:t>3</w:t>
      </w:r>
      <w:r w:rsidR="002A19ED">
        <w:t>. nejhorší v porovnání emisí oxidu uhličitého, oxidu uhelnat</w:t>
      </w:r>
      <w:r w:rsidR="00081AEF">
        <w:t>ého</w:t>
      </w:r>
      <w:r w:rsidR="002A19ED">
        <w:t>, metanu, prachových částic (PM10) a oxidů dusíku</w:t>
      </w:r>
      <w:r w:rsidR="00123F63">
        <w:t xml:space="preserve"> dohromady</w:t>
      </w:r>
      <w:r w:rsidR="002A19ED">
        <w:t xml:space="preserve"> vztažen</w:t>
      </w:r>
      <w:r w:rsidR="001A4485">
        <w:t>ých</w:t>
      </w:r>
      <w:r w:rsidR="002A19ED">
        <w:t xml:space="preserve"> na rozlohu kraje</w:t>
      </w:r>
      <w:r w:rsidR="007B2763">
        <w:t>.</w:t>
      </w:r>
      <w:r w:rsidR="001A4485">
        <w:t xml:space="preserve"> </w:t>
      </w:r>
      <w:r w:rsidR="00081AEF">
        <w:t>Podrobná tabulka je v přílohách.</w:t>
      </w:r>
    </w:p>
    <w:p w14:paraId="2D37E6CE" w14:textId="76F83253" w:rsidR="00C46141" w:rsidRDefault="00C46141" w:rsidP="00C46141">
      <w:pPr>
        <w:pStyle w:val="Titulek"/>
        <w:jc w:val="center"/>
        <w:rPr>
          <w:rFonts w:asciiTheme="majorHAnsi" w:hAnsiTheme="majorHAnsi"/>
        </w:rPr>
      </w:pPr>
      <w:bookmarkStart w:id="26" w:name="_Toc68787487"/>
      <w:r w:rsidRPr="005628FB">
        <w:rPr>
          <w:rFonts w:asciiTheme="majorHAnsi" w:hAnsiTheme="majorHAnsi"/>
        </w:rPr>
        <w:t xml:space="preserve">Obrázek </w:t>
      </w:r>
      <w:r w:rsidRPr="005628FB">
        <w:rPr>
          <w:rFonts w:asciiTheme="majorHAnsi" w:hAnsiTheme="majorHAnsi"/>
        </w:rPr>
        <w:fldChar w:fldCharType="begin"/>
      </w:r>
      <w:r w:rsidRPr="005628FB">
        <w:rPr>
          <w:rFonts w:asciiTheme="majorHAnsi" w:hAnsiTheme="majorHAnsi"/>
        </w:rPr>
        <w:instrText xml:space="preserve"> SEQ Obrázek \* ARABIC </w:instrText>
      </w:r>
      <w:r w:rsidRPr="005628FB">
        <w:rPr>
          <w:rFonts w:asciiTheme="majorHAnsi" w:hAnsiTheme="majorHAnsi"/>
        </w:rPr>
        <w:fldChar w:fldCharType="separate"/>
      </w:r>
      <w:r w:rsidR="00FA17C9">
        <w:rPr>
          <w:rFonts w:asciiTheme="majorHAnsi" w:hAnsiTheme="majorHAnsi"/>
          <w:noProof/>
        </w:rPr>
        <w:t>6</w:t>
      </w:r>
      <w:r w:rsidRPr="005628FB">
        <w:rPr>
          <w:rFonts w:asciiTheme="majorHAnsi" w:hAnsiTheme="majorHAnsi"/>
        </w:rPr>
        <w:fldChar w:fldCharType="end"/>
      </w:r>
      <w:r w:rsidRPr="005628FB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t>Emise</w:t>
      </w:r>
      <w:r w:rsidRPr="002D4B2D">
        <w:rPr>
          <w:rFonts w:asciiTheme="majorHAnsi" w:hAnsiTheme="majorHAnsi"/>
        </w:rPr>
        <w:t xml:space="preserve"> v krajích v </w:t>
      </w:r>
      <w:r w:rsidRPr="005628FB">
        <w:rPr>
          <w:rFonts w:asciiTheme="majorHAnsi" w:hAnsiTheme="majorHAnsi"/>
        </w:rPr>
        <w:t>roce 201</w:t>
      </w:r>
      <w:r>
        <w:rPr>
          <w:rFonts w:asciiTheme="majorHAnsi" w:hAnsiTheme="majorHAnsi"/>
        </w:rPr>
        <w:t>9</w:t>
      </w:r>
      <w:bookmarkEnd w:id="26"/>
    </w:p>
    <w:p w14:paraId="549E45C6" w14:textId="77777777" w:rsidR="00C46141" w:rsidRPr="00304CC9" w:rsidRDefault="00C46141" w:rsidP="00C46141">
      <w:pPr>
        <w:jc w:val="center"/>
      </w:pPr>
      <w:r>
        <w:rPr>
          <w:noProof/>
        </w:rPr>
        <w:drawing>
          <wp:inline distT="0" distB="0" distL="0" distR="0" wp14:anchorId="56E7AE12" wp14:editId="110DCD05">
            <wp:extent cx="3623371" cy="3391667"/>
            <wp:effectExtent l="0" t="0" r="0" b="0"/>
            <wp:docPr id="52" name="Obráze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emise_2019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4918" cy="3430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004818CD">
        <w:rPr>
          <w:rFonts w:asciiTheme="majorHAnsi" w:hAnsiTheme="majorHAnsi"/>
          <w:iCs/>
          <w:color w:val="75787B" w:themeColor="accent6"/>
          <w:sz w:val="17"/>
          <w:szCs w:val="18"/>
        </w:rPr>
        <w:t xml:space="preserve">Zdroj: </w:t>
      </w:r>
      <w:r>
        <w:rPr>
          <w:rFonts w:asciiTheme="majorHAnsi" w:hAnsiTheme="majorHAnsi"/>
          <w:iCs/>
          <w:color w:val="75787B" w:themeColor="accent6"/>
          <w:sz w:val="17"/>
          <w:szCs w:val="18"/>
        </w:rPr>
        <w:t xml:space="preserve">Evropská databáze emisí, zpracování </w:t>
      </w:r>
      <w:r w:rsidRPr="00304CC9">
        <w:rPr>
          <w:rFonts w:asciiTheme="majorHAnsi" w:hAnsiTheme="majorHAnsi"/>
          <w:iCs/>
          <w:color w:val="75787B" w:themeColor="accent6"/>
          <w:sz w:val="17"/>
          <w:szCs w:val="18"/>
        </w:rPr>
        <w:t>AQE advisors a.s.</w:t>
      </w:r>
    </w:p>
    <w:p w14:paraId="5203A486" w14:textId="34558A4F" w:rsidR="005B270D" w:rsidRDefault="007B2763" w:rsidP="005B270D">
      <w:pPr>
        <w:rPr>
          <w:color w:val="000000" w:themeColor="text1"/>
        </w:rPr>
      </w:pPr>
      <w:r>
        <w:t xml:space="preserve">Podobně </w:t>
      </w:r>
      <w:r w:rsidR="004818CD">
        <w:t xml:space="preserve">se ORP </w:t>
      </w:r>
      <w:r w:rsidR="00123F63">
        <w:t>Karlovarského kraje</w:t>
      </w:r>
      <w:r w:rsidR="004818CD">
        <w:t xml:space="preserve"> v </w:t>
      </w:r>
      <w:r>
        <w:t>p</w:t>
      </w:r>
      <w:r w:rsidR="005B270D" w:rsidRPr="005B270D">
        <w:t>očt</w:t>
      </w:r>
      <w:r w:rsidR="004818CD">
        <w:t>u</w:t>
      </w:r>
      <w:r w:rsidR="005B270D" w:rsidRPr="005B270D">
        <w:t xml:space="preserve"> firem, u kterých byly zaznamenány úniky škodlivých látek do životního prostředí v okruhu 30 kilometrů od radnice obce</w:t>
      </w:r>
      <w:r>
        <w:t xml:space="preserve"> </w:t>
      </w:r>
      <w:r w:rsidR="004818CD">
        <w:t xml:space="preserve">umísťují spíše v druhé polovině pořadí. Ostrov 186., </w:t>
      </w:r>
      <w:r w:rsidR="004818CD" w:rsidRPr="004818CD">
        <w:rPr>
          <w:color w:val="000000" w:themeColor="text1"/>
        </w:rPr>
        <w:t>Kraslice 153., Sokolov 144., 143., Mariánské Lázně 130., Cheb 129. a Aš 40.</w:t>
      </w:r>
      <w:r w:rsidRPr="004818CD">
        <w:rPr>
          <w:color w:val="000000" w:themeColor="text1"/>
        </w:rPr>
        <w:t xml:space="preserve"> </w:t>
      </w:r>
      <w:r w:rsidR="00140227">
        <w:rPr>
          <w:color w:val="000000" w:themeColor="text1"/>
        </w:rPr>
        <w:t xml:space="preserve">Průměrná hodnota za všechny ORP je velmi vysoká z důvodu extrémních hodnot v MSK. Z toho důvodu je v tabule prezentována také 103. hodnota v pořadí (Děčín z ÚSK).  </w:t>
      </w:r>
    </w:p>
    <w:p w14:paraId="057E6094" w14:textId="1AD4E7F6" w:rsidR="004818CD" w:rsidRPr="00863DD5" w:rsidRDefault="004818CD" w:rsidP="004818CD">
      <w:pPr>
        <w:pStyle w:val="Titulek"/>
        <w:jc w:val="left"/>
        <w:rPr>
          <w:rFonts w:asciiTheme="majorHAnsi" w:hAnsiTheme="majorHAnsi"/>
        </w:rPr>
      </w:pPr>
      <w:bookmarkStart w:id="27" w:name="_Toc68787501"/>
      <w:r w:rsidRPr="00863DD5">
        <w:rPr>
          <w:rFonts w:asciiTheme="majorHAnsi" w:hAnsiTheme="majorHAnsi"/>
        </w:rPr>
        <w:t xml:space="preserve">Tabulka </w:t>
      </w:r>
      <w:r w:rsidRPr="00863DD5">
        <w:rPr>
          <w:rFonts w:asciiTheme="majorHAnsi" w:hAnsiTheme="majorHAnsi"/>
        </w:rPr>
        <w:fldChar w:fldCharType="begin"/>
      </w:r>
      <w:r w:rsidRPr="00863DD5">
        <w:rPr>
          <w:rFonts w:asciiTheme="majorHAnsi" w:hAnsiTheme="majorHAnsi"/>
        </w:rPr>
        <w:instrText xml:space="preserve"> SEQ Tabulka \* ARABIC </w:instrText>
      </w:r>
      <w:r w:rsidRPr="00863DD5">
        <w:rPr>
          <w:rFonts w:asciiTheme="majorHAnsi" w:hAnsiTheme="majorHAnsi"/>
        </w:rPr>
        <w:fldChar w:fldCharType="separate"/>
      </w:r>
      <w:r w:rsidR="0011740D">
        <w:rPr>
          <w:rFonts w:asciiTheme="majorHAnsi" w:hAnsiTheme="majorHAnsi"/>
          <w:noProof/>
        </w:rPr>
        <w:t>11</w:t>
      </w:r>
      <w:r w:rsidRPr="00863DD5">
        <w:rPr>
          <w:rFonts w:asciiTheme="majorHAnsi" w:hAnsiTheme="majorHAnsi"/>
        </w:rPr>
        <w:fldChar w:fldCharType="end"/>
      </w:r>
      <w:r w:rsidRPr="00863DD5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t>Emise 30</w:t>
      </w:r>
      <w:r w:rsidR="005628F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km od radnice ORP</w:t>
      </w:r>
      <w:bookmarkEnd w:id="27"/>
    </w:p>
    <w:tbl>
      <w:tblPr>
        <w:tblStyle w:val="Svtltabulkasmkou1"/>
        <w:tblW w:w="9264" w:type="dxa"/>
        <w:tblInd w:w="-5" w:type="dxa"/>
        <w:tblLook w:val="04A0" w:firstRow="1" w:lastRow="0" w:firstColumn="1" w:lastColumn="0" w:noHBand="0" w:noVBand="1"/>
      </w:tblPr>
      <w:tblGrid>
        <w:gridCol w:w="2124"/>
        <w:gridCol w:w="2896"/>
        <w:gridCol w:w="4244"/>
      </w:tblGrid>
      <w:tr w:rsidR="00825344" w:rsidRPr="004818CD" w14:paraId="1479C063" w14:textId="77777777" w:rsidTr="008253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</w:tcPr>
          <w:p w14:paraId="0FBB6126" w14:textId="6E984F2A" w:rsidR="00825344" w:rsidRPr="00753FFF" w:rsidRDefault="00825344" w:rsidP="004818CD">
            <w:r w:rsidRPr="00753FFF">
              <w:t>Pořadí v ČR</w:t>
            </w:r>
          </w:p>
        </w:tc>
        <w:tc>
          <w:tcPr>
            <w:tcW w:w="2896" w:type="dxa"/>
          </w:tcPr>
          <w:p w14:paraId="13636E14" w14:textId="5A086945" w:rsidR="00825344" w:rsidRPr="00753FFF" w:rsidRDefault="00825344" w:rsidP="004818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3FFF">
              <w:t>Název ORP</w:t>
            </w:r>
          </w:p>
        </w:tc>
        <w:tc>
          <w:tcPr>
            <w:tcW w:w="4244" w:type="dxa"/>
          </w:tcPr>
          <w:p w14:paraId="7B9B2422" w14:textId="122D3577" w:rsidR="00825344" w:rsidRPr="00753FFF" w:rsidRDefault="00825344" w:rsidP="004818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3FFF">
              <w:t>Hodnoty znečišťovatelů</w:t>
            </w:r>
          </w:p>
        </w:tc>
      </w:tr>
      <w:tr w:rsidR="00825344" w14:paraId="1DAE9E0B" w14:textId="77777777" w:rsidTr="00011E15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</w:tcPr>
          <w:p w14:paraId="3BB153A1" w14:textId="4B021A99" w:rsidR="00825344" w:rsidRDefault="00825344" w:rsidP="00825344">
            <w:pPr>
              <w:rPr>
                <w:rFonts w:ascii="Calibri" w:hAnsi="Calibri" w:cs="Calibri"/>
                <w:color w:val="4472C4"/>
                <w:sz w:val="22"/>
              </w:rPr>
            </w:pPr>
            <w:r w:rsidRPr="00FF1823">
              <w:t>1</w:t>
            </w:r>
            <w:r>
              <w:t>.</w:t>
            </w:r>
          </w:p>
        </w:tc>
        <w:tc>
          <w:tcPr>
            <w:tcW w:w="2896" w:type="dxa"/>
          </w:tcPr>
          <w:p w14:paraId="1DD64087" w14:textId="5D4D4B59" w:rsidR="00825344" w:rsidRPr="00825344" w:rsidRDefault="00825344" w:rsidP="008253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825344">
              <w:rPr>
                <w:rFonts w:asciiTheme="majorHAnsi" w:hAnsiTheme="majorHAnsi"/>
                <w:b/>
                <w:bCs/>
                <w:color w:val="4472C4"/>
                <w:szCs w:val="18"/>
              </w:rPr>
              <w:t>Jindřichův Hradec</w:t>
            </w:r>
          </w:p>
        </w:tc>
        <w:tc>
          <w:tcPr>
            <w:tcW w:w="4244" w:type="dxa"/>
          </w:tcPr>
          <w:p w14:paraId="34E06A9C" w14:textId="5F570A79" w:rsidR="00825344" w:rsidRDefault="00825344" w:rsidP="008253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55BD">
              <w:t>1</w:t>
            </w:r>
            <w:r>
              <w:t>,0</w:t>
            </w:r>
          </w:p>
        </w:tc>
      </w:tr>
      <w:tr w:rsidR="00825344" w14:paraId="35CA3C47" w14:textId="77777777" w:rsidTr="00011E15">
        <w:trPr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</w:tcPr>
          <w:p w14:paraId="2B13FA74" w14:textId="2AC34171" w:rsidR="00825344" w:rsidRDefault="00825344" w:rsidP="00825344">
            <w:pPr>
              <w:rPr>
                <w:rFonts w:ascii="Calibri" w:hAnsi="Calibri" w:cs="Calibri"/>
                <w:color w:val="4472C4"/>
                <w:sz w:val="22"/>
              </w:rPr>
            </w:pPr>
            <w:r w:rsidRPr="00FF1823">
              <w:t>40</w:t>
            </w:r>
            <w:r>
              <w:t>.</w:t>
            </w:r>
          </w:p>
        </w:tc>
        <w:tc>
          <w:tcPr>
            <w:tcW w:w="2896" w:type="dxa"/>
          </w:tcPr>
          <w:p w14:paraId="4EF1D4C0" w14:textId="55311859" w:rsidR="00825344" w:rsidRPr="00825344" w:rsidRDefault="00825344" w:rsidP="008253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825344">
              <w:rPr>
                <w:rFonts w:asciiTheme="majorHAnsi" w:hAnsiTheme="majorHAnsi"/>
                <w:b/>
                <w:bCs/>
                <w:color w:val="4472C4"/>
                <w:szCs w:val="18"/>
              </w:rPr>
              <w:t>Aš</w:t>
            </w:r>
            <w:r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4244" w:type="dxa"/>
          </w:tcPr>
          <w:p w14:paraId="5A64B0D3" w14:textId="55ED3CD3" w:rsidR="00825344" w:rsidRDefault="00825344" w:rsidP="008253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55BD">
              <w:t>28,1</w:t>
            </w:r>
          </w:p>
        </w:tc>
      </w:tr>
      <w:tr w:rsidR="00825344" w14:paraId="51A281C6" w14:textId="77777777" w:rsidTr="00011E15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</w:tcPr>
          <w:p w14:paraId="0A9B8313" w14:textId="6C93C443" w:rsidR="00825344" w:rsidRPr="00825344" w:rsidRDefault="00825344" w:rsidP="00825344">
            <w:pPr>
              <w:rPr>
                <w:rFonts w:ascii="Calibri" w:hAnsi="Calibri" w:cs="Calibri"/>
                <w:color w:val="000000" w:themeColor="text1"/>
                <w:sz w:val="22"/>
              </w:rPr>
            </w:pPr>
            <w:r w:rsidRPr="00825344">
              <w:rPr>
                <w:color w:val="000000" w:themeColor="text1"/>
              </w:rPr>
              <w:t>103.</w:t>
            </w:r>
          </w:p>
        </w:tc>
        <w:tc>
          <w:tcPr>
            <w:tcW w:w="2896" w:type="dxa"/>
          </w:tcPr>
          <w:p w14:paraId="2A774D74" w14:textId="65B1F9B5" w:rsidR="00825344" w:rsidRPr="00825344" w:rsidRDefault="00825344" w:rsidP="008253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000000" w:themeColor="text1"/>
                <w:szCs w:val="18"/>
              </w:rPr>
            </w:pPr>
            <w:r w:rsidRPr="00825344">
              <w:rPr>
                <w:rFonts w:asciiTheme="majorHAnsi" w:hAnsiTheme="majorHAnsi"/>
                <w:b/>
                <w:bCs/>
                <w:color w:val="000000" w:themeColor="text1"/>
                <w:szCs w:val="18"/>
              </w:rPr>
              <w:t>Děčín</w:t>
            </w:r>
          </w:p>
        </w:tc>
        <w:tc>
          <w:tcPr>
            <w:tcW w:w="4244" w:type="dxa"/>
          </w:tcPr>
          <w:p w14:paraId="50BF0F7E" w14:textId="23D42656" w:rsidR="00825344" w:rsidRDefault="00825344" w:rsidP="008253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55BD">
              <w:t>144</w:t>
            </w:r>
            <w:r>
              <w:t>,0</w:t>
            </w:r>
          </w:p>
        </w:tc>
      </w:tr>
      <w:tr w:rsidR="00825344" w14:paraId="5CF182EC" w14:textId="77777777" w:rsidTr="00011E15">
        <w:trPr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</w:tcPr>
          <w:p w14:paraId="2B431AF2" w14:textId="1583A0F9" w:rsidR="00825344" w:rsidRDefault="00825344" w:rsidP="00825344">
            <w:pPr>
              <w:rPr>
                <w:rFonts w:ascii="Calibri" w:hAnsi="Calibri" w:cs="Calibri"/>
                <w:color w:val="4472C4"/>
                <w:sz w:val="22"/>
              </w:rPr>
            </w:pPr>
            <w:r w:rsidRPr="00FF1823">
              <w:t>129</w:t>
            </w:r>
            <w:r>
              <w:t>.</w:t>
            </w:r>
          </w:p>
        </w:tc>
        <w:tc>
          <w:tcPr>
            <w:tcW w:w="2896" w:type="dxa"/>
          </w:tcPr>
          <w:p w14:paraId="486D7E38" w14:textId="4B7A20DE" w:rsidR="00825344" w:rsidRPr="00825344" w:rsidRDefault="00825344" w:rsidP="008253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825344">
              <w:rPr>
                <w:rFonts w:asciiTheme="majorHAnsi" w:hAnsiTheme="majorHAnsi"/>
                <w:b/>
                <w:bCs/>
                <w:color w:val="4472C4"/>
                <w:szCs w:val="18"/>
              </w:rPr>
              <w:t>Cheb</w:t>
            </w:r>
            <w:r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4244" w:type="dxa"/>
          </w:tcPr>
          <w:p w14:paraId="509E1DFE" w14:textId="35168149" w:rsidR="00825344" w:rsidRDefault="00825344" w:rsidP="008253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2955BD">
              <w:t>267,8</w:t>
            </w:r>
          </w:p>
        </w:tc>
      </w:tr>
      <w:tr w:rsidR="00825344" w14:paraId="006BF81E" w14:textId="77777777" w:rsidTr="00011E15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</w:tcPr>
          <w:p w14:paraId="383875EC" w14:textId="75C34067" w:rsidR="00825344" w:rsidRDefault="00825344" w:rsidP="00825344">
            <w:pPr>
              <w:rPr>
                <w:rFonts w:ascii="Calibri" w:hAnsi="Calibri" w:cs="Calibri"/>
                <w:color w:val="4472C4"/>
                <w:sz w:val="22"/>
              </w:rPr>
            </w:pPr>
            <w:r w:rsidRPr="00FF1823">
              <w:t>130</w:t>
            </w:r>
            <w:r>
              <w:t>.</w:t>
            </w:r>
          </w:p>
        </w:tc>
        <w:tc>
          <w:tcPr>
            <w:tcW w:w="2896" w:type="dxa"/>
          </w:tcPr>
          <w:p w14:paraId="69109E92" w14:textId="6497514F" w:rsidR="00825344" w:rsidRPr="00825344" w:rsidRDefault="00825344" w:rsidP="008253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825344">
              <w:rPr>
                <w:rFonts w:asciiTheme="majorHAnsi" w:hAnsiTheme="majorHAnsi"/>
                <w:b/>
                <w:bCs/>
                <w:color w:val="4472C4"/>
                <w:szCs w:val="18"/>
              </w:rPr>
              <w:t>Mariánské Lázně</w:t>
            </w:r>
            <w:r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4244" w:type="dxa"/>
          </w:tcPr>
          <w:p w14:paraId="4775773B" w14:textId="3B6AA5DC" w:rsidR="00825344" w:rsidRDefault="00825344" w:rsidP="008253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2955BD">
              <w:t>269,3</w:t>
            </w:r>
          </w:p>
        </w:tc>
      </w:tr>
      <w:tr w:rsidR="00825344" w14:paraId="778FAE4C" w14:textId="77777777" w:rsidTr="00011E15">
        <w:trPr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</w:tcPr>
          <w:p w14:paraId="491A36AB" w14:textId="5E8AA85A" w:rsidR="00825344" w:rsidRDefault="00825344" w:rsidP="00825344">
            <w:pPr>
              <w:rPr>
                <w:rFonts w:ascii="Calibri" w:hAnsi="Calibri" w:cs="Calibri"/>
                <w:color w:val="4472C4"/>
                <w:sz w:val="22"/>
              </w:rPr>
            </w:pPr>
            <w:r w:rsidRPr="00FF1823">
              <w:t>143</w:t>
            </w:r>
            <w:r>
              <w:t>.</w:t>
            </w:r>
          </w:p>
        </w:tc>
        <w:tc>
          <w:tcPr>
            <w:tcW w:w="2896" w:type="dxa"/>
          </w:tcPr>
          <w:p w14:paraId="0DB01890" w14:textId="4495F6E9" w:rsidR="00825344" w:rsidRPr="00825344" w:rsidRDefault="00825344" w:rsidP="008253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825344">
              <w:rPr>
                <w:rFonts w:asciiTheme="majorHAnsi" w:hAnsiTheme="majorHAnsi"/>
                <w:b/>
                <w:bCs/>
                <w:color w:val="4472C4"/>
                <w:szCs w:val="18"/>
              </w:rPr>
              <w:t>Karlovy Vary</w:t>
            </w:r>
            <w:r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4244" w:type="dxa"/>
          </w:tcPr>
          <w:p w14:paraId="393D165D" w14:textId="0569C8AF" w:rsidR="00825344" w:rsidRDefault="00825344" w:rsidP="008253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  <w:r w:rsidRPr="002955BD">
              <w:t>381,2</w:t>
            </w:r>
          </w:p>
        </w:tc>
      </w:tr>
      <w:tr w:rsidR="00825344" w14:paraId="58553506" w14:textId="77777777" w:rsidTr="00011E15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</w:tcPr>
          <w:p w14:paraId="1F6E3102" w14:textId="08696522" w:rsidR="00825344" w:rsidRDefault="00825344" w:rsidP="00825344">
            <w:pPr>
              <w:rPr>
                <w:rFonts w:ascii="Calibri" w:hAnsi="Calibri" w:cs="Calibri"/>
                <w:color w:val="4472C4"/>
                <w:sz w:val="22"/>
              </w:rPr>
            </w:pPr>
            <w:r w:rsidRPr="00FF1823">
              <w:t>144</w:t>
            </w:r>
            <w:r>
              <w:t>.</w:t>
            </w:r>
          </w:p>
        </w:tc>
        <w:tc>
          <w:tcPr>
            <w:tcW w:w="2896" w:type="dxa"/>
          </w:tcPr>
          <w:p w14:paraId="62596C35" w14:textId="6E848F19" w:rsidR="00825344" w:rsidRPr="00825344" w:rsidRDefault="00825344" w:rsidP="008253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825344">
              <w:rPr>
                <w:rFonts w:asciiTheme="majorHAnsi" w:hAnsiTheme="majorHAnsi"/>
                <w:b/>
                <w:bCs/>
                <w:color w:val="4472C4"/>
                <w:szCs w:val="18"/>
              </w:rPr>
              <w:t>Sokolov</w:t>
            </w:r>
            <w:r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4244" w:type="dxa"/>
          </w:tcPr>
          <w:p w14:paraId="5C91A8C6" w14:textId="50E01C57" w:rsidR="00825344" w:rsidRDefault="00825344" w:rsidP="008253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55BD">
              <w:t>383,4</w:t>
            </w:r>
          </w:p>
        </w:tc>
      </w:tr>
      <w:tr w:rsidR="00825344" w14:paraId="1BCE2AC5" w14:textId="77777777" w:rsidTr="00011E15">
        <w:trPr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</w:tcPr>
          <w:p w14:paraId="74DAE5E9" w14:textId="4E59740F" w:rsidR="00825344" w:rsidRDefault="00825344" w:rsidP="00825344">
            <w:pPr>
              <w:rPr>
                <w:rFonts w:ascii="Calibri" w:hAnsi="Calibri" w:cs="Calibri"/>
                <w:color w:val="4472C4"/>
                <w:sz w:val="22"/>
              </w:rPr>
            </w:pPr>
            <w:r w:rsidRPr="00FF1823">
              <w:t>153</w:t>
            </w:r>
            <w:r>
              <w:t>.</w:t>
            </w:r>
          </w:p>
        </w:tc>
        <w:tc>
          <w:tcPr>
            <w:tcW w:w="2896" w:type="dxa"/>
          </w:tcPr>
          <w:p w14:paraId="57DFFF98" w14:textId="1930241A" w:rsidR="00825344" w:rsidRPr="00825344" w:rsidRDefault="00825344" w:rsidP="008253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825344">
              <w:rPr>
                <w:rFonts w:asciiTheme="majorHAnsi" w:hAnsiTheme="majorHAnsi"/>
                <w:b/>
                <w:bCs/>
                <w:color w:val="4472C4"/>
                <w:szCs w:val="18"/>
              </w:rPr>
              <w:t>Kraslice</w:t>
            </w:r>
            <w:r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4244" w:type="dxa"/>
          </w:tcPr>
          <w:p w14:paraId="61F72EE0" w14:textId="268B3B0D" w:rsidR="00825344" w:rsidRDefault="00825344" w:rsidP="008253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55BD">
              <w:t>427,7</w:t>
            </w:r>
          </w:p>
        </w:tc>
      </w:tr>
      <w:tr w:rsidR="00825344" w14:paraId="59C09F15" w14:textId="77777777" w:rsidTr="00011E15">
        <w:trPr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</w:tcPr>
          <w:p w14:paraId="4E31C64D" w14:textId="58C651D1" w:rsidR="00825344" w:rsidRDefault="00825344" w:rsidP="00825344">
            <w:pPr>
              <w:rPr>
                <w:rFonts w:ascii="Calibri" w:hAnsi="Calibri" w:cs="Calibri"/>
                <w:color w:val="4472C4"/>
                <w:sz w:val="22"/>
              </w:rPr>
            </w:pPr>
            <w:r w:rsidRPr="00FF1823">
              <w:lastRenderedPageBreak/>
              <w:t>186</w:t>
            </w:r>
            <w:r>
              <w:t>.</w:t>
            </w:r>
          </w:p>
        </w:tc>
        <w:tc>
          <w:tcPr>
            <w:tcW w:w="2896" w:type="dxa"/>
          </w:tcPr>
          <w:p w14:paraId="4F4B9B69" w14:textId="1100F2DC" w:rsidR="00825344" w:rsidRPr="00825344" w:rsidRDefault="00825344" w:rsidP="008253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825344">
              <w:rPr>
                <w:rFonts w:asciiTheme="majorHAnsi" w:hAnsiTheme="majorHAnsi"/>
                <w:b/>
                <w:bCs/>
                <w:color w:val="4472C4"/>
                <w:szCs w:val="18"/>
              </w:rPr>
              <w:t>Ostrov</w:t>
            </w:r>
            <w:r>
              <w:rPr>
                <w:rFonts w:asciiTheme="majorHAnsi" w:hAnsiTheme="majorHAnsi"/>
                <w:b/>
                <w:bCs/>
                <w:color w:val="4472C4"/>
                <w:szCs w:val="18"/>
              </w:rPr>
              <w:t xml:space="preserve"> (KVK)</w:t>
            </w:r>
          </w:p>
        </w:tc>
        <w:tc>
          <w:tcPr>
            <w:tcW w:w="4244" w:type="dxa"/>
          </w:tcPr>
          <w:p w14:paraId="6CF6F846" w14:textId="301BC97E" w:rsidR="00825344" w:rsidRDefault="00825344" w:rsidP="008253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55BD">
              <w:t>1320,1</w:t>
            </w:r>
          </w:p>
        </w:tc>
      </w:tr>
      <w:tr w:rsidR="00825344" w14:paraId="16AB48D7" w14:textId="77777777" w:rsidTr="00011E15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</w:tcPr>
          <w:p w14:paraId="6F58919A" w14:textId="759A159A" w:rsidR="00825344" w:rsidRPr="00FA192D" w:rsidRDefault="00825344" w:rsidP="00825344">
            <w:pPr>
              <w:rPr>
                <w:rFonts w:ascii="Calibri" w:hAnsi="Calibri" w:cs="Calibri"/>
                <w:color w:val="000000" w:themeColor="text1"/>
                <w:sz w:val="22"/>
              </w:rPr>
            </w:pPr>
            <w:r w:rsidRPr="00C46141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Ø</w:t>
            </w:r>
          </w:p>
        </w:tc>
        <w:tc>
          <w:tcPr>
            <w:tcW w:w="2896" w:type="dxa"/>
          </w:tcPr>
          <w:p w14:paraId="5813AD2B" w14:textId="36E0C350" w:rsidR="00825344" w:rsidRPr="00825344" w:rsidRDefault="00825344" w:rsidP="008253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825344">
              <w:rPr>
                <w:rFonts w:asciiTheme="majorHAnsi" w:hAnsiTheme="majorHAnsi"/>
                <w:b/>
                <w:bCs/>
                <w:color w:val="000000" w:themeColor="text1"/>
                <w:szCs w:val="18"/>
              </w:rPr>
              <w:t>Průměr ORP</w:t>
            </w:r>
          </w:p>
        </w:tc>
        <w:tc>
          <w:tcPr>
            <w:tcW w:w="4244" w:type="dxa"/>
          </w:tcPr>
          <w:p w14:paraId="11967BB6" w14:textId="6958B316" w:rsidR="00825344" w:rsidRPr="00FA192D" w:rsidRDefault="00825344" w:rsidP="008253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</w:rPr>
            </w:pPr>
            <w:r w:rsidRPr="002955BD">
              <w:t>3464,5</w:t>
            </w:r>
          </w:p>
        </w:tc>
      </w:tr>
      <w:tr w:rsidR="00825344" w14:paraId="42A6BB5A" w14:textId="77777777" w:rsidTr="00011E15">
        <w:trPr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</w:tcPr>
          <w:p w14:paraId="5160791B" w14:textId="4B3DAE1E" w:rsidR="00825344" w:rsidRDefault="00825344" w:rsidP="00825344">
            <w:pPr>
              <w:rPr>
                <w:rFonts w:ascii="Calibri" w:hAnsi="Calibri" w:cs="Calibri"/>
                <w:color w:val="4472C4"/>
                <w:sz w:val="22"/>
              </w:rPr>
            </w:pPr>
            <w:r w:rsidRPr="00FF1823">
              <w:t>206</w:t>
            </w:r>
            <w:r>
              <w:t>.</w:t>
            </w:r>
          </w:p>
        </w:tc>
        <w:tc>
          <w:tcPr>
            <w:tcW w:w="2896" w:type="dxa"/>
          </w:tcPr>
          <w:p w14:paraId="3082F1FF" w14:textId="37A4F206" w:rsidR="00825344" w:rsidRPr="00825344" w:rsidRDefault="00825344" w:rsidP="008253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4472C4"/>
                <w:szCs w:val="18"/>
              </w:rPr>
            </w:pPr>
            <w:r w:rsidRPr="00825344">
              <w:rPr>
                <w:rFonts w:asciiTheme="majorHAnsi" w:hAnsiTheme="majorHAnsi"/>
                <w:b/>
                <w:bCs/>
                <w:color w:val="4472C4"/>
                <w:szCs w:val="18"/>
              </w:rPr>
              <w:t>Orlová</w:t>
            </w:r>
          </w:p>
        </w:tc>
        <w:tc>
          <w:tcPr>
            <w:tcW w:w="4244" w:type="dxa"/>
          </w:tcPr>
          <w:p w14:paraId="23777B1B" w14:textId="1A83BD4E" w:rsidR="00825344" w:rsidRDefault="00825344" w:rsidP="008253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55BD">
              <w:t>123520,4</w:t>
            </w:r>
          </w:p>
        </w:tc>
      </w:tr>
    </w:tbl>
    <w:p w14:paraId="40A89512" w14:textId="42BC37AB" w:rsidR="004818CD" w:rsidRDefault="004818CD" w:rsidP="005B270D">
      <w:pPr>
        <w:rPr>
          <w:rFonts w:asciiTheme="majorHAnsi" w:hAnsiTheme="majorHAnsi"/>
          <w:iCs/>
          <w:color w:val="75787B" w:themeColor="accent6"/>
          <w:sz w:val="17"/>
          <w:szCs w:val="18"/>
        </w:rPr>
      </w:pPr>
      <w:r w:rsidRPr="00970CB4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Zdroj: Obce v datech, s.r.o</w:t>
      </w:r>
      <w:r w:rsidR="00970CB4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 xml:space="preserve">., </w:t>
      </w:r>
      <w:r w:rsidR="00970CB4" w:rsidRPr="00FE431E">
        <w:rPr>
          <w:rFonts w:asciiTheme="majorHAnsi" w:hAnsiTheme="majorHAnsi"/>
          <w:i/>
          <w:iCs/>
          <w:color w:val="808080" w:themeColor="background1" w:themeShade="80"/>
          <w:sz w:val="14"/>
          <w:szCs w:val="20"/>
        </w:rPr>
        <w:t>zpracování AQE advisors a.s.</w:t>
      </w:r>
    </w:p>
    <w:p w14:paraId="7A824992" w14:textId="734D632B" w:rsidR="00304CC9" w:rsidRDefault="00304CC9" w:rsidP="005B270D">
      <w:pPr>
        <w:rPr>
          <w:rFonts w:asciiTheme="majorHAnsi" w:hAnsiTheme="majorHAnsi"/>
          <w:iCs/>
          <w:color w:val="75787B" w:themeColor="accent6"/>
          <w:sz w:val="17"/>
          <w:szCs w:val="18"/>
        </w:rPr>
      </w:pPr>
    </w:p>
    <w:p w14:paraId="18191282" w14:textId="14E7D421" w:rsidR="005B270D" w:rsidRDefault="005B270D" w:rsidP="005B270D"/>
    <w:p w14:paraId="3BF4D282" w14:textId="77777777" w:rsidR="002A6AD4" w:rsidRDefault="002A6AD4">
      <w:pPr>
        <w:spacing w:after="200" w:line="276" w:lineRule="auto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2E6E6477" w14:textId="2A2B8A7E" w:rsidR="00081AEF" w:rsidRDefault="00081AEF" w:rsidP="00A079E6">
      <w:pPr>
        <w:pStyle w:val="Sectiontitle"/>
        <w:numPr>
          <w:ilvl w:val="0"/>
          <w:numId w:val="7"/>
        </w:numPr>
        <w:ind w:left="851" w:hanging="851"/>
        <w:rPr>
          <w:rFonts w:asciiTheme="majorHAnsi" w:hAnsiTheme="majorHAnsi"/>
        </w:rPr>
      </w:pPr>
      <w:bookmarkStart w:id="28" w:name="_Toc68698216"/>
      <w:r>
        <w:rPr>
          <w:rFonts w:asciiTheme="majorHAnsi" w:hAnsiTheme="majorHAnsi"/>
        </w:rPr>
        <w:lastRenderedPageBreak/>
        <w:t>Přílohy</w:t>
      </w:r>
      <w:bookmarkEnd w:id="28"/>
    </w:p>
    <w:p w14:paraId="27D03D36" w14:textId="002D6135" w:rsidR="00081AEF" w:rsidRPr="00081AEF" w:rsidRDefault="00081AEF" w:rsidP="00081AEF">
      <w:pPr>
        <w:spacing w:after="0"/>
        <w:rPr>
          <w:rFonts w:asciiTheme="majorHAnsi" w:hAnsiTheme="majorHAnsi"/>
          <w:iCs/>
          <w:color w:val="75787B" w:themeColor="accent6"/>
          <w:sz w:val="17"/>
          <w:szCs w:val="18"/>
        </w:rPr>
      </w:pPr>
      <w:r w:rsidRPr="00081AEF">
        <w:rPr>
          <w:rFonts w:asciiTheme="majorHAnsi" w:hAnsiTheme="majorHAnsi"/>
          <w:iCs/>
          <w:color w:val="75787B" w:themeColor="accent6"/>
          <w:sz w:val="17"/>
          <w:szCs w:val="18"/>
        </w:rPr>
        <w:t>Tabulka Emise z evropské databáze IRD</w:t>
      </w: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928"/>
        <w:gridCol w:w="1646"/>
        <w:gridCol w:w="1384"/>
        <w:gridCol w:w="1476"/>
        <w:gridCol w:w="1314"/>
        <w:gridCol w:w="1312"/>
      </w:tblGrid>
      <w:tr w:rsidR="00081AEF" w14:paraId="6ED7D0F3" w14:textId="77777777" w:rsidTr="008E39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14:paraId="7AC902ED" w14:textId="77777777" w:rsidR="00081AEF" w:rsidRDefault="00081AEF" w:rsidP="008E39BB">
            <w:r>
              <w:t>Oblast</w:t>
            </w:r>
          </w:p>
        </w:tc>
        <w:tc>
          <w:tcPr>
            <w:tcW w:w="1646" w:type="dxa"/>
          </w:tcPr>
          <w:p w14:paraId="0C8234CA" w14:textId="4D3BD189" w:rsidR="00081AEF" w:rsidRDefault="00081AEF" w:rsidP="008E39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E10B4">
              <w:t>Emise součet (CO,</w:t>
            </w:r>
            <w:r w:rsidR="003C5D9B">
              <w:t xml:space="preserve"> </w:t>
            </w:r>
            <w:r w:rsidRPr="002E10B4">
              <w:t>CO2,</w:t>
            </w:r>
            <w:r w:rsidR="003C5D9B">
              <w:t xml:space="preserve"> </w:t>
            </w:r>
            <w:r w:rsidRPr="002E10B4">
              <w:t>CH4)</w:t>
            </w:r>
          </w:p>
        </w:tc>
        <w:tc>
          <w:tcPr>
            <w:tcW w:w="1384" w:type="dxa"/>
          </w:tcPr>
          <w:p w14:paraId="7A2FD211" w14:textId="77777777" w:rsidR="00081AEF" w:rsidRDefault="00081AEF" w:rsidP="008E39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E10B4">
              <w:t>Emise PM10 (kg)</w:t>
            </w:r>
          </w:p>
        </w:tc>
        <w:tc>
          <w:tcPr>
            <w:tcW w:w="1476" w:type="dxa"/>
          </w:tcPr>
          <w:p w14:paraId="179AC838" w14:textId="77777777" w:rsidR="00081AEF" w:rsidRDefault="00081AEF" w:rsidP="008E39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E10B4">
              <w:t>Emise Nox (2018, kg)</w:t>
            </w:r>
          </w:p>
        </w:tc>
        <w:tc>
          <w:tcPr>
            <w:tcW w:w="1314" w:type="dxa"/>
          </w:tcPr>
          <w:p w14:paraId="27FFD181" w14:textId="77777777" w:rsidR="00081AEF" w:rsidRDefault="00081AEF" w:rsidP="008E39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E10B4">
              <w:t>Rozloha</w:t>
            </w:r>
          </w:p>
        </w:tc>
        <w:tc>
          <w:tcPr>
            <w:tcW w:w="1312" w:type="dxa"/>
          </w:tcPr>
          <w:p w14:paraId="1C150E71" w14:textId="77777777" w:rsidR="00081AEF" w:rsidRDefault="00081AEF" w:rsidP="008E39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Kg e</w:t>
            </w:r>
            <w:r w:rsidRPr="002E10B4">
              <w:t>mis</w:t>
            </w:r>
            <w:r>
              <w:t>í</w:t>
            </w:r>
            <w:r w:rsidRPr="002E10B4">
              <w:t xml:space="preserve"> na </w:t>
            </w:r>
            <w:r>
              <w:t>k</w:t>
            </w:r>
            <w:r w:rsidRPr="002E10B4">
              <w:t>m2</w:t>
            </w:r>
          </w:p>
        </w:tc>
      </w:tr>
      <w:tr w:rsidR="00081AEF" w14:paraId="7C0A2E69" w14:textId="77777777" w:rsidTr="008E3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14:paraId="6877FA8D" w14:textId="77777777" w:rsidR="00081AEF" w:rsidRDefault="00081AEF" w:rsidP="008E39BB">
            <w:r w:rsidRPr="00A3289B">
              <w:t>Ústecký</w:t>
            </w:r>
          </w:p>
        </w:tc>
        <w:tc>
          <w:tcPr>
            <w:tcW w:w="1646" w:type="dxa"/>
          </w:tcPr>
          <w:p w14:paraId="5DD3F23A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25383082709</w:t>
            </w:r>
          </w:p>
        </w:tc>
        <w:tc>
          <w:tcPr>
            <w:tcW w:w="1384" w:type="dxa"/>
          </w:tcPr>
          <w:p w14:paraId="27007057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759578</w:t>
            </w:r>
          </w:p>
        </w:tc>
        <w:tc>
          <w:tcPr>
            <w:tcW w:w="1476" w:type="dxa"/>
          </w:tcPr>
          <w:p w14:paraId="56E28834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4965668</w:t>
            </w:r>
          </w:p>
        </w:tc>
        <w:tc>
          <w:tcPr>
            <w:tcW w:w="1314" w:type="dxa"/>
          </w:tcPr>
          <w:p w14:paraId="4B90217C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5339</w:t>
            </w:r>
          </w:p>
        </w:tc>
        <w:tc>
          <w:tcPr>
            <w:tcW w:w="1312" w:type="dxa"/>
          </w:tcPr>
          <w:p w14:paraId="73616FC8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4755682</w:t>
            </w:r>
          </w:p>
        </w:tc>
      </w:tr>
      <w:tr w:rsidR="00081AEF" w14:paraId="568FA12F" w14:textId="77777777" w:rsidTr="008E3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14:paraId="2DA35B92" w14:textId="77777777" w:rsidR="00081AEF" w:rsidRDefault="00081AEF" w:rsidP="008E39BB">
            <w:r w:rsidRPr="00A3289B">
              <w:t>Moravskoslezský</w:t>
            </w:r>
          </w:p>
        </w:tc>
        <w:tc>
          <w:tcPr>
            <w:tcW w:w="1646" w:type="dxa"/>
          </w:tcPr>
          <w:p w14:paraId="6EFCB964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12989810249</w:t>
            </w:r>
          </w:p>
        </w:tc>
        <w:tc>
          <w:tcPr>
            <w:tcW w:w="1384" w:type="dxa"/>
          </w:tcPr>
          <w:p w14:paraId="70612ADC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2106473</w:t>
            </w:r>
          </w:p>
        </w:tc>
        <w:tc>
          <w:tcPr>
            <w:tcW w:w="1476" w:type="dxa"/>
          </w:tcPr>
          <w:p w14:paraId="5AB62BBD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</w:t>
            </w:r>
          </w:p>
        </w:tc>
        <w:tc>
          <w:tcPr>
            <w:tcW w:w="1314" w:type="dxa"/>
          </w:tcPr>
          <w:p w14:paraId="19B8C834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5430</w:t>
            </w:r>
          </w:p>
        </w:tc>
        <w:tc>
          <w:tcPr>
            <w:tcW w:w="1312" w:type="dxa"/>
          </w:tcPr>
          <w:p w14:paraId="60E544DC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2392402</w:t>
            </w:r>
          </w:p>
        </w:tc>
      </w:tr>
      <w:tr w:rsidR="00081AEF" w14:paraId="2AE68D42" w14:textId="77777777" w:rsidTr="008E3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14:paraId="5F276C2D" w14:textId="77777777" w:rsidR="00081AEF" w:rsidRDefault="00081AEF" w:rsidP="008E39BB">
            <w:r w:rsidRPr="00A3289B">
              <w:t>Karlovarský</w:t>
            </w:r>
          </w:p>
        </w:tc>
        <w:tc>
          <w:tcPr>
            <w:tcW w:w="1646" w:type="dxa"/>
          </w:tcPr>
          <w:p w14:paraId="066DEDF7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5444921747</w:t>
            </w:r>
          </w:p>
        </w:tc>
        <w:tc>
          <w:tcPr>
            <w:tcW w:w="1384" w:type="dxa"/>
          </w:tcPr>
          <w:p w14:paraId="424EDA9F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0</w:t>
            </w:r>
          </w:p>
        </w:tc>
        <w:tc>
          <w:tcPr>
            <w:tcW w:w="1476" w:type="dxa"/>
          </w:tcPr>
          <w:p w14:paraId="6625E0F3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3329991</w:t>
            </w:r>
          </w:p>
        </w:tc>
        <w:tc>
          <w:tcPr>
            <w:tcW w:w="1314" w:type="dxa"/>
          </w:tcPr>
          <w:p w14:paraId="5633A64A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3310</w:t>
            </w:r>
          </w:p>
        </w:tc>
        <w:tc>
          <w:tcPr>
            <w:tcW w:w="1312" w:type="dxa"/>
          </w:tcPr>
          <w:p w14:paraId="167F40D3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1645820</w:t>
            </w:r>
          </w:p>
        </w:tc>
      </w:tr>
      <w:tr w:rsidR="00081AEF" w14:paraId="2D0444E5" w14:textId="77777777" w:rsidTr="008E3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14:paraId="69C5F610" w14:textId="77777777" w:rsidR="00081AEF" w:rsidRDefault="00081AEF" w:rsidP="008E39BB">
            <w:r w:rsidRPr="00A3289B">
              <w:t>Pardubický</w:t>
            </w:r>
          </w:p>
        </w:tc>
        <w:tc>
          <w:tcPr>
            <w:tcW w:w="1646" w:type="dxa"/>
          </w:tcPr>
          <w:p w14:paraId="6A7DC2E3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7188860104</w:t>
            </w:r>
          </w:p>
        </w:tc>
        <w:tc>
          <w:tcPr>
            <w:tcW w:w="1384" w:type="dxa"/>
          </w:tcPr>
          <w:p w14:paraId="75AA8110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0</w:t>
            </w:r>
          </w:p>
        </w:tc>
        <w:tc>
          <w:tcPr>
            <w:tcW w:w="1476" w:type="dxa"/>
          </w:tcPr>
          <w:p w14:paraId="292633A8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12279479</w:t>
            </w:r>
          </w:p>
        </w:tc>
        <w:tc>
          <w:tcPr>
            <w:tcW w:w="1314" w:type="dxa"/>
          </w:tcPr>
          <w:p w14:paraId="39987CCA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4519</w:t>
            </w:r>
          </w:p>
        </w:tc>
        <w:tc>
          <w:tcPr>
            <w:tcW w:w="1312" w:type="dxa"/>
          </w:tcPr>
          <w:p w14:paraId="29F8132C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1593474</w:t>
            </w:r>
          </w:p>
        </w:tc>
      </w:tr>
      <w:tr w:rsidR="00081AEF" w14:paraId="18EAE63F" w14:textId="77777777" w:rsidTr="008E3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14:paraId="17D3CABA" w14:textId="77777777" w:rsidR="00081AEF" w:rsidRDefault="00081AEF" w:rsidP="008E39BB">
            <w:r w:rsidRPr="00A3289B">
              <w:t>Hl. m. Praha</w:t>
            </w:r>
          </w:p>
        </w:tc>
        <w:tc>
          <w:tcPr>
            <w:tcW w:w="1646" w:type="dxa"/>
          </w:tcPr>
          <w:p w14:paraId="33150AA0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749383776</w:t>
            </w:r>
          </w:p>
        </w:tc>
        <w:tc>
          <w:tcPr>
            <w:tcW w:w="1384" w:type="dxa"/>
          </w:tcPr>
          <w:p w14:paraId="494579C9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612</w:t>
            </w:r>
          </w:p>
        </w:tc>
        <w:tc>
          <w:tcPr>
            <w:tcW w:w="1476" w:type="dxa"/>
          </w:tcPr>
          <w:p w14:paraId="095DEFCF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8384706</w:t>
            </w:r>
          </w:p>
        </w:tc>
        <w:tc>
          <w:tcPr>
            <w:tcW w:w="1314" w:type="dxa"/>
          </w:tcPr>
          <w:p w14:paraId="73C59F3A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496</w:t>
            </w:r>
          </w:p>
        </w:tc>
        <w:tc>
          <w:tcPr>
            <w:tcW w:w="1312" w:type="dxa"/>
          </w:tcPr>
          <w:p w14:paraId="7F7A7BC3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1527123</w:t>
            </w:r>
          </w:p>
        </w:tc>
      </w:tr>
      <w:tr w:rsidR="00081AEF" w14:paraId="1CF0052E" w14:textId="77777777" w:rsidTr="008E3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14:paraId="068FC2DA" w14:textId="77777777" w:rsidR="00081AEF" w:rsidRDefault="00081AEF" w:rsidP="008E39BB">
            <w:r w:rsidRPr="00A3289B">
              <w:t>Středočeský</w:t>
            </w:r>
          </w:p>
        </w:tc>
        <w:tc>
          <w:tcPr>
            <w:tcW w:w="1646" w:type="dxa"/>
          </w:tcPr>
          <w:p w14:paraId="5432CF01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7939381051</w:t>
            </w:r>
          </w:p>
        </w:tc>
        <w:tc>
          <w:tcPr>
            <w:tcW w:w="1384" w:type="dxa"/>
          </w:tcPr>
          <w:p w14:paraId="3C3C40D7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217293</w:t>
            </w:r>
          </w:p>
        </w:tc>
        <w:tc>
          <w:tcPr>
            <w:tcW w:w="1476" w:type="dxa"/>
          </w:tcPr>
          <w:p w14:paraId="6E904C06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6715954</w:t>
            </w:r>
          </w:p>
        </w:tc>
        <w:tc>
          <w:tcPr>
            <w:tcW w:w="1314" w:type="dxa"/>
          </w:tcPr>
          <w:p w14:paraId="30C16CCE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10928</w:t>
            </w:r>
          </w:p>
        </w:tc>
        <w:tc>
          <w:tcPr>
            <w:tcW w:w="1312" w:type="dxa"/>
          </w:tcPr>
          <w:p w14:paraId="0777E099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727122</w:t>
            </w:r>
          </w:p>
        </w:tc>
      </w:tr>
      <w:tr w:rsidR="00081AEF" w14:paraId="58D20B68" w14:textId="77777777" w:rsidTr="008E3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14:paraId="3F038702" w14:textId="77777777" w:rsidR="00081AEF" w:rsidRDefault="00081AEF" w:rsidP="008E39BB">
            <w:r w:rsidRPr="00A3289B">
              <w:t>Olomoucký</w:t>
            </w:r>
          </w:p>
        </w:tc>
        <w:tc>
          <w:tcPr>
            <w:tcW w:w="1646" w:type="dxa"/>
          </w:tcPr>
          <w:p w14:paraId="055F34A4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1569406580</w:t>
            </w:r>
          </w:p>
        </w:tc>
        <w:tc>
          <w:tcPr>
            <w:tcW w:w="1384" w:type="dxa"/>
          </w:tcPr>
          <w:p w14:paraId="3073340C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0</w:t>
            </w:r>
          </w:p>
        </w:tc>
        <w:tc>
          <w:tcPr>
            <w:tcW w:w="1476" w:type="dxa"/>
          </w:tcPr>
          <w:p w14:paraId="4EA07A3D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20322243</w:t>
            </w:r>
          </w:p>
        </w:tc>
        <w:tc>
          <w:tcPr>
            <w:tcW w:w="1314" w:type="dxa"/>
          </w:tcPr>
          <w:p w14:paraId="7D7E53BE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5272</w:t>
            </w:r>
          </w:p>
        </w:tc>
        <w:tc>
          <w:tcPr>
            <w:tcW w:w="1312" w:type="dxa"/>
          </w:tcPr>
          <w:p w14:paraId="725F9B34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301569</w:t>
            </w:r>
          </w:p>
        </w:tc>
      </w:tr>
      <w:tr w:rsidR="00081AEF" w14:paraId="604E1499" w14:textId="77777777" w:rsidTr="008E3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14:paraId="0D0C75D1" w14:textId="77777777" w:rsidR="00081AEF" w:rsidRDefault="00081AEF" w:rsidP="008E39BB">
            <w:r w:rsidRPr="00A3289B">
              <w:t>Zlínský</w:t>
            </w:r>
          </w:p>
        </w:tc>
        <w:tc>
          <w:tcPr>
            <w:tcW w:w="1646" w:type="dxa"/>
          </w:tcPr>
          <w:p w14:paraId="32108F05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1059695222</w:t>
            </w:r>
          </w:p>
        </w:tc>
        <w:tc>
          <w:tcPr>
            <w:tcW w:w="1384" w:type="dxa"/>
          </w:tcPr>
          <w:p w14:paraId="404B8038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254819</w:t>
            </w:r>
          </w:p>
        </w:tc>
        <w:tc>
          <w:tcPr>
            <w:tcW w:w="1476" w:type="dxa"/>
          </w:tcPr>
          <w:p w14:paraId="2B82B02C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</w:t>
            </w:r>
          </w:p>
        </w:tc>
        <w:tc>
          <w:tcPr>
            <w:tcW w:w="1314" w:type="dxa"/>
          </w:tcPr>
          <w:p w14:paraId="4FAD5AEE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3963</w:t>
            </w:r>
          </w:p>
        </w:tc>
        <w:tc>
          <w:tcPr>
            <w:tcW w:w="1312" w:type="dxa"/>
          </w:tcPr>
          <w:p w14:paraId="48863939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267457</w:t>
            </w:r>
          </w:p>
        </w:tc>
      </w:tr>
      <w:tr w:rsidR="00081AEF" w14:paraId="3AEFB498" w14:textId="77777777" w:rsidTr="008E3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14:paraId="2E792A11" w14:textId="77777777" w:rsidR="00081AEF" w:rsidRDefault="00081AEF" w:rsidP="008E39BB">
            <w:r w:rsidRPr="00A3289B">
              <w:t>Jihomoravský</w:t>
            </w:r>
          </w:p>
        </w:tc>
        <w:tc>
          <w:tcPr>
            <w:tcW w:w="1646" w:type="dxa"/>
          </w:tcPr>
          <w:p w14:paraId="794FAB02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1833893643</w:t>
            </w:r>
          </w:p>
        </w:tc>
        <w:tc>
          <w:tcPr>
            <w:tcW w:w="1384" w:type="dxa"/>
          </w:tcPr>
          <w:p w14:paraId="00606DF5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329017</w:t>
            </w:r>
          </w:p>
        </w:tc>
        <w:tc>
          <w:tcPr>
            <w:tcW w:w="1476" w:type="dxa"/>
          </w:tcPr>
          <w:p w14:paraId="0E66F7CB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4875599</w:t>
            </w:r>
          </w:p>
        </w:tc>
        <w:tc>
          <w:tcPr>
            <w:tcW w:w="1314" w:type="dxa"/>
          </w:tcPr>
          <w:p w14:paraId="1F3CEB89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7188</w:t>
            </w:r>
          </w:p>
        </w:tc>
        <w:tc>
          <w:tcPr>
            <w:tcW w:w="1312" w:type="dxa"/>
          </w:tcPr>
          <w:p w14:paraId="7F249EDE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255856</w:t>
            </w:r>
          </w:p>
        </w:tc>
      </w:tr>
      <w:tr w:rsidR="00081AEF" w14:paraId="155D0773" w14:textId="77777777" w:rsidTr="008E3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14:paraId="18EFEE22" w14:textId="77777777" w:rsidR="00081AEF" w:rsidRDefault="00081AEF" w:rsidP="008E39BB">
            <w:r w:rsidRPr="00A3289B">
              <w:t>Královéhradecký</w:t>
            </w:r>
          </w:p>
        </w:tc>
        <w:tc>
          <w:tcPr>
            <w:tcW w:w="1646" w:type="dxa"/>
          </w:tcPr>
          <w:p w14:paraId="478F49B2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781987743</w:t>
            </w:r>
          </w:p>
        </w:tc>
        <w:tc>
          <w:tcPr>
            <w:tcW w:w="1384" w:type="dxa"/>
          </w:tcPr>
          <w:p w14:paraId="5F0B061B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427449</w:t>
            </w:r>
          </w:p>
        </w:tc>
        <w:tc>
          <w:tcPr>
            <w:tcW w:w="1476" w:type="dxa"/>
          </w:tcPr>
          <w:p w14:paraId="44F62ED9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8221243</w:t>
            </w:r>
          </w:p>
        </w:tc>
        <w:tc>
          <w:tcPr>
            <w:tcW w:w="1314" w:type="dxa"/>
          </w:tcPr>
          <w:p w14:paraId="33700A08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4759</w:t>
            </w:r>
          </w:p>
        </w:tc>
        <w:tc>
          <w:tcPr>
            <w:tcW w:w="1312" w:type="dxa"/>
          </w:tcPr>
          <w:p w14:paraId="6C3DAE85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166133</w:t>
            </w:r>
          </w:p>
        </w:tc>
      </w:tr>
      <w:tr w:rsidR="00081AEF" w14:paraId="1FABE175" w14:textId="77777777" w:rsidTr="008E3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14:paraId="2CF3863E" w14:textId="77777777" w:rsidR="00081AEF" w:rsidRDefault="00081AEF" w:rsidP="008E39BB">
            <w:r w:rsidRPr="00A3289B">
              <w:t>Plzeňský</w:t>
            </w:r>
          </w:p>
        </w:tc>
        <w:tc>
          <w:tcPr>
            <w:tcW w:w="1646" w:type="dxa"/>
          </w:tcPr>
          <w:p w14:paraId="1571CC99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1088602552</w:t>
            </w:r>
          </w:p>
        </w:tc>
        <w:tc>
          <w:tcPr>
            <w:tcW w:w="1384" w:type="dxa"/>
          </w:tcPr>
          <w:p w14:paraId="49C2B56A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538</w:t>
            </w:r>
          </w:p>
        </w:tc>
        <w:tc>
          <w:tcPr>
            <w:tcW w:w="1476" w:type="dxa"/>
          </w:tcPr>
          <w:p w14:paraId="4DB68750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29201119</w:t>
            </w:r>
          </w:p>
        </w:tc>
        <w:tc>
          <w:tcPr>
            <w:tcW w:w="1314" w:type="dxa"/>
          </w:tcPr>
          <w:p w14:paraId="6E71DFCD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7649</w:t>
            </w:r>
          </w:p>
        </w:tc>
        <w:tc>
          <w:tcPr>
            <w:tcW w:w="1312" w:type="dxa"/>
          </w:tcPr>
          <w:p w14:paraId="21A3B037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146138</w:t>
            </w:r>
          </w:p>
        </w:tc>
      </w:tr>
      <w:tr w:rsidR="00081AEF" w14:paraId="751CC700" w14:textId="77777777" w:rsidTr="008E3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14:paraId="1FF5172E" w14:textId="77777777" w:rsidR="00081AEF" w:rsidRDefault="00081AEF" w:rsidP="008E39BB">
            <w:r w:rsidRPr="00A3289B">
              <w:t>Jihočeský</w:t>
            </w:r>
          </w:p>
        </w:tc>
        <w:tc>
          <w:tcPr>
            <w:tcW w:w="1646" w:type="dxa"/>
          </w:tcPr>
          <w:p w14:paraId="1886F2BD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539246689</w:t>
            </w:r>
          </w:p>
        </w:tc>
        <w:tc>
          <w:tcPr>
            <w:tcW w:w="1384" w:type="dxa"/>
          </w:tcPr>
          <w:p w14:paraId="0C1B0AE4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0</w:t>
            </w:r>
          </w:p>
        </w:tc>
        <w:tc>
          <w:tcPr>
            <w:tcW w:w="1476" w:type="dxa"/>
          </w:tcPr>
          <w:p w14:paraId="047D7239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6505865</w:t>
            </w:r>
          </w:p>
        </w:tc>
        <w:tc>
          <w:tcPr>
            <w:tcW w:w="1314" w:type="dxa"/>
          </w:tcPr>
          <w:p w14:paraId="5B939A52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10058</w:t>
            </w:r>
          </w:p>
        </w:tc>
        <w:tc>
          <w:tcPr>
            <w:tcW w:w="1312" w:type="dxa"/>
          </w:tcPr>
          <w:p w14:paraId="48941CAC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54261</w:t>
            </w:r>
          </w:p>
        </w:tc>
      </w:tr>
      <w:tr w:rsidR="00081AEF" w14:paraId="4C407E2A" w14:textId="77777777" w:rsidTr="008E3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14:paraId="6C0B4701" w14:textId="77777777" w:rsidR="00081AEF" w:rsidRDefault="00081AEF" w:rsidP="008E39BB">
            <w:r w:rsidRPr="00A3289B">
              <w:t>Vysočina</w:t>
            </w:r>
          </w:p>
        </w:tc>
        <w:tc>
          <w:tcPr>
            <w:tcW w:w="1646" w:type="dxa"/>
          </w:tcPr>
          <w:p w14:paraId="07AFE2E2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281504707</w:t>
            </w:r>
          </w:p>
        </w:tc>
        <w:tc>
          <w:tcPr>
            <w:tcW w:w="1384" w:type="dxa"/>
          </w:tcPr>
          <w:p w14:paraId="019FB2C6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1193</w:t>
            </w:r>
          </w:p>
        </w:tc>
        <w:tc>
          <w:tcPr>
            <w:tcW w:w="1476" w:type="dxa"/>
          </w:tcPr>
          <w:p w14:paraId="669A1205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6733083</w:t>
            </w:r>
          </w:p>
        </w:tc>
        <w:tc>
          <w:tcPr>
            <w:tcW w:w="1314" w:type="dxa"/>
          </w:tcPr>
          <w:p w14:paraId="3FB23D95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6796</w:t>
            </w:r>
          </w:p>
        </w:tc>
        <w:tc>
          <w:tcPr>
            <w:tcW w:w="1312" w:type="dxa"/>
          </w:tcPr>
          <w:p w14:paraId="33F1546C" w14:textId="77777777" w:rsidR="00081AEF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42415</w:t>
            </w:r>
          </w:p>
        </w:tc>
      </w:tr>
      <w:tr w:rsidR="00081AEF" w14:paraId="42153144" w14:textId="77777777" w:rsidTr="008E39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14:paraId="6134DD4F" w14:textId="77777777" w:rsidR="00081AEF" w:rsidRPr="002E10B4" w:rsidRDefault="00081AEF" w:rsidP="008E39BB">
            <w:r w:rsidRPr="00A3289B">
              <w:t>Liberecký</w:t>
            </w:r>
          </w:p>
        </w:tc>
        <w:tc>
          <w:tcPr>
            <w:tcW w:w="1646" w:type="dxa"/>
          </w:tcPr>
          <w:p w14:paraId="441B078D" w14:textId="77777777" w:rsidR="00081AEF" w:rsidRPr="002E10B4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147</w:t>
            </w:r>
          </w:p>
        </w:tc>
        <w:tc>
          <w:tcPr>
            <w:tcW w:w="1384" w:type="dxa"/>
          </w:tcPr>
          <w:p w14:paraId="5BFD7C9F" w14:textId="77777777" w:rsidR="00081AEF" w:rsidRPr="002E10B4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115975</w:t>
            </w:r>
          </w:p>
        </w:tc>
        <w:tc>
          <w:tcPr>
            <w:tcW w:w="1476" w:type="dxa"/>
          </w:tcPr>
          <w:p w14:paraId="26A2B5C8" w14:textId="77777777" w:rsidR="00081AEF" w:rsidRPr="002E10B4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11800617</w:t>
            </w:r>
          </w:p>
        </w:tc>
        <w:tc>
          <w:tcPr>
            <w:tcW w:w="1314" w:type="dxa"/>
          </w:tcPr>
          <w:p w14:paraId="4B248136" w14:textId="77777777" w:rsidR="00081AEF" w:rsidRPr="002E10B4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3163</w:t>
            </w:r>
          </w:p>
        </w:tc>
        <w:tc>
          <w:tcPr>
            <w:tcW w:w="1312" w:type="dxa"/>
          </w:tcPr>
          <w:p w14:paraId="527DE05D" w14:textId="77777777" w:rsidR="00081AEF" w:rsidRPr="002E10B4" w:rsidRDefault="00081AEF" w:rsidP="008E3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19D">
              <w:t>3767</w:t>
            </w:r>
          </w:p>
        </w:tc>
      </w:tr>
    </w:tbl>
    <w:p w14:paraId="420FE39B" w14:textId="77777777" w:rsidR="00081AEF" w:rsidRPr="00081AEF" w:rsidRDefault="00081AEF" w:rsidP="00081AEF">
      <w:pPr>
        <w:rPr>
          <w:rFonts w:asciiTheme="majorHAnsi" w:hAnsiTheme="majorHAnsi"/>
          <w:iCs/>
          <w:color w:val="75787B" w:themeColor="accent6"/>
          <w:sz w:val="17"/>
          <w:szCs w:val="18"/>
        </w:rPr>
      </w:pPr>
      <w:r w:rsidRPr="00081AEF">
        <w:rPr>
          <w:rFonts w:asciiTheme="majorHAnsi" w:hAnsiTheme="majorHAnsi"/>
          <w:iCs/>
          <w:color w:val="75787B" w:themeColor="accent6"/>
          <w:sz w:val="17"/>
          <w:szCs w:val="18"/>
        </w:rPr>
        <w:t>Zdroj: IRD</w:t>
      </w:r>
    </w:p>
    <w:sectPr w:rsidR="00081AEF" w:rsidRPr="00081AEF" w:rsidSect="007020E8">
      <w:headerReference w:type="first" r:id="rId19"/>
      <w:footerReference w:type="first" r:id="rId20"/>
      <w:pgSz w:w="11906" w:h="16838" w:code="9"/>
      <w:pgMar w:top="1418" w:right="1418" w:bottom="1418" w:left="1418" w:header="680" w:footer="567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6A6A7" w14:textId="77777777" w:rsidR="00875E6F" w:rsidRDefault="00875E6F" w:rsidP="00C702C7">
      <w:pPr>
        <w:spacing w:after="0" w:line="240" w:lineRule="auto"/>
      </w:pPr>
      <w:r>
        <w:separator/>
      </w:r>
    </w:p>
  </w:endnote>
  <w:endnote w:type="continuationSeparator" w:id="0">
    <w:p w14:paraId="70029D2A" w14:textId="77777777" w:rsidR="00875E6F" w:rsidRDefault="00875E6F" w:rsidP="00C7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ans-Bold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05738021"/>
      <w:docPartObj>
        <w:docPartGallery w:val="Page Numbers (Bottom of Page)"/>
        <w:docPartUnique/>
      </w:docPartObj>
    </w:sdtPr>
    <w:sdtEndPr/>
    <w:sdtContent>
      <w:p w14:paraId="13521C26" w14:textId="77777777" w:rsidR="00336FB5" w:rsidRDefault="00336FB5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500E8ECF" w14:textId="77777777" w:rsidR="00336FB5" w:rsidRPr="00904097" w:rsidRDefault="00336FB5" w:rsidP="00904097">
    <w:pPr>
      <w:pStyle w:val="Zpat"/>
      <w:spacing w:line="240" w:lineRule="auto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11F4E" w14:textId="77777777" w:rsidR="00336FB5" w:rsidRDefault="00336FB5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EF3A" w14:textId="77777777" w:rsidR="00336FB5" w:rsidRPr="00606E30" w:rsidRDefault="00336FB5" w:rsidP="00606E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2DC75A" w14:textId="77777777" w:rsidR="00875E6F" w:rsidRDefault="00875E6F" w:rsidP="00C702C7">
      <w:pPr>
        <w:spacing w:after="0" w:line="240" w:lineRule="auto"/>
      </w:pPr>
      <w:r>
        <w:separator/>
      </w:r>
    </w:p>
  </w:footnote>
  <w:footnote w:type="continuationSeparator" w:id="0">
    <w:p w14:paraId="4022A6AE" w14:textId="77777777" w:rsidR="00875E6F" w:rsidRDefault="00875E6F" w:rsidP="00C702C7">
      <w:pPr>
        <w:spacing w:after="0" w:line="240" w:lineRule="auto"/>
      </w:pPr>
      <w:r>
        <w:continuationSeparator/>
      </w:r>
    </w:p>
  </w:footnote>
  <w:footnote w:id="1">
    <w:p w14:paraId="4B76AAC2" w14:textId="7420D1E9" w:rsidR="00336FB5" w:rsidRDefault="00336FB5">
      <w:pPr>
        <w:pStyle w:val="Textpoznpodarou"/>
      </w:pPr>
      <w:r>
        <w:rPr>
          <w:rStyle w:val="Znakapoznpodarou"/>
        </w:rPr>
        <w:footnoteRef/>
      </w:r>
      <w:r>
        <w:t xml:space="preserve"> Podle definice Mezinárodní organizace práce</w:t>
      </w:r>
    </w:p>
  </w:footnote>
  <w:footnote w:id="2">
    <w:p w14:paraId="00FA3C95" w14:textId="700AAF69" w:rsidR="00336FB5" w:rsidRDefault="00336FB5">
      <w:pPr>
        <w:pStyle w:val="Textpoznpodarou"/>
      </w:pPr>
      <w:r>
        <w:rPr>
          <w:rStyle w:val="Znakapoznpodarou"/>
        </w:rPr>
        <w:footnoteRef/>
      </w:r>
      <w:r>
        <w:t xml:space="preserve"> ČSÚ. Podíl nezaměstnaných osob vyjadřuje </w:t>
      </w:r>
      <w:r w:rsidRPr="00B43D03">
        <w:t>podíl dosažitelných uchazečů o zaměstnání</w:t>
      </w:r>
      <w:r>
        <w:t xml:space="preserve"> </w:t>
      </w:r>
      <w:r w:rsidRPr="00B43D03">
        <w:t>v evidenci úřadu práce ve věku 15–64 let ze všech obyvatel ve stejném věku (v %)</w:t>
      </w:r>
      <w:r>
        <w:t xml:space="preserve">, zdroj Tab. 05.08. </w:t>
      </w:r>
      <w:r w:rsidRPr="00177E44">
        <w:t xml:space="preserve">[cit. </w:t>
      </w:r>
      <w:r>
        <w:t>8</w:t>
      </w:r>
      <w:r w:rsidRPr="00177E44">
        <w:t>.</w:t>
      </w:r>
      <w:r>
        <w:t>4</w:t>
      </w:r>
      <w:r w:rsidRPr="00177E44">
        <w:t>.20</w:t>
      </w:r>
      <w:r>
        <w:t>21</w:t>
      </w:r>
      <w:r w:rsidRPr="00177E44">
        <w:t>].</w:t>
      </w:r>
      <w:r>
        <w:t xml:space="preserve"> Dostupné z: </w:t>
      </w:r>
      <w:r w:rsidRPr="00B43D03">
        <w:t>https://www.czso.cz/csu/czso/cr_od_roku_1989_podil_nezamestnanych</w:t>
      </w:r>
    </w:p>
  </w:footnote>
  <w:footnote w:id="3">
    <w:p w14:paraId="3866E290" w14:textId="689424CD" w:rsidR="00336FB5" w:rsidRDefault="00336FB5">
      <w:pPr>
        <w:pStyle w:val="Textpoznpodarou"/>
      </w:pPr>
      <w:r>
        <w:rPr>
          <w:rStyle w:val="Znakapoznpodarou"/>
        </w:rPr>
        <w:footnoteRef/>
      </w:r>
      <w:r>
        <w:t xml:space="preserve"> ČSÚ. </w:t>
      </w:r>
      <w:r w:rsidRPr="00DD2DC0">
        <w:t>9-102. Míra ekonomické aktivity, míra zaměstnanosti, obecná míra nezaměstnanosti podle krajů v roce 2019</w:t>
      </w:r>
      <w:r>
        <w:t xml:space="preserve">. </w:t>
      </w:r>
      <w:r w:rsidRPr="00177E44">
        <w:t xml:space="preserve">[cit. </w:t>
      </w:r>
      <w:r>
        <w:t>8</w:t>
      </w:r>
      <w:r w:rsidRPr="00177E44">
        <w:t>.</w:t>
      </w:r>
      <w:r>
        <w:t>4</w:t>
      </w:r>
      <w:r w:rsidRPr="00177E44">
        <w:t>.20</w:t>
      </w:r>
      <w:r>
        <w:t>21</w:t>
      </w:r>
      <w:r w:rsidRPr="00177E44">
        <w:t>].</w:t>
      </w:r>
      <w:r>
        <w:t xml:space="preserve"> Dostupné z:</w:t>
      </w:r>
      <w:r w:rsidRPr="009D0985">
        <w:t xml:space="preserve"> </w:t>
      </w:r>
      <w:hyperlink r:id="rId1" w:history="1">
        <w:r w:rsidRPr="00100189">
          <w:rPr>
            <w:rStyle w:val="Hypertextovodkaz"/>
          </w:rPr>
          <w:t>https://www.czso.cz/csu/czso/9-trh-prace-brdnp6qh1a</w:t>
        </w:r>
      </w:hyperlink>
    </w:p>
  </w:footnote>
  <w:footnote w:id="4">
    <w:p w14:paraId="3EF99A83" w14:textId="5D5F5F24" w:rsidR="00336FB5" w:rsidRDefault="00336FB5" w:rsidP="0029730F">
      <w:pPr>
        <w:pStyle w:val="Textpoznpodarou"/>
      </w:pPr>
      <w:r>
        <w:rPr>
          <w:rStyle w:val="Znakapoznpodarou"/>
        </w:rPr>
        <w:footnoteRef/>
      </w:r>
      <w:r>
        <w:t xml:space="preserve"> ČSÚ. SLDB 2011: Tab. Tab. 610 Obyvatelstvo ekonomicky aktivní podle nejvyššího ukončeného vzdělání, odvětví ekonomické činnosti, pohlaví a ekonomické aktivity.</w:t>
      </w:r>
      <w:r w:rsidRPr="0029730F">
        <w:t xml:space="preserve"> </w:t>
      </w:r>
      <w:r w:rsidRPr="00177E44">
        <w:t xml:space="preserve">[cit. </w:t>
      </w:r>
      <w:r>
        <w:t>8</w:t>
      </w:r>
      <w:r w:rsidRPr="00177E44">
        <w:t>.</w:t>
      </w:r>
      <w:r>
        <w:t>4</w:t>
      </w:r>
      <w:r w:rsidRPr="00177E44">
        <w:t>.20</w:t>
      </w:r>
      <w:r>
        <w:t>21</w:t>
      </w:r>
      <w:r w:rsidRPr="00177E44">
        <w:t>].</w:t>
      </w:r>
      <w:r>
        <w:t xml:space="preserve"> Dostupné z https://vdb.czso.cz/vdbvo2/faces/index.jsf?page=vystup-objektparametry&amp;pvo=OBCR610A&amp;pvokc=&amp;sp=A&amp;katalog=30712&amp;z=T.</w:t>
      </w:r>
    </w:p>
  </w:footnote>
  <w:footnote w:id="5">
    <w:p w14:paraId="66B316F7" w14:textId="77777777" w:rsidR="00336FB5" w:rsidRDefault="00336FB5" w:rsidP="00752C25">
      <w:pPr>
        <w:pStyle w:val="Textpoznpodarou"/>
      </w:pPr>
      <w:r>
        <w:rPr>
          <w:rStyle w:val="Znakapoznpodarou"/>
        </w:rPr>
        <w:footnoteRef/>
      </w:r>
      <w:r>
        <w:t xml:space="preserve"> Dostupné z: </w:t>
      </w:r>
      <w:r w:rsidRPr="0062485B">
        <w:t>https://www.czso.cz/csu/czso/19-veda-a-vyzkum-ycc9gy5b1j</w:t>
      </w:r>
    </w:p>
  </w:footnote>
  <w:footnote w:id="6">
    <w:p w14:paraId="4D626961" w14:textId="1F9F62AF" w:rsidR="00336FB5" w:rsidRDefault="00336FB5" w:rsidP="00160278">
      <w:pPr>
        <w:pStyle w:val="Textpoznpodarou"/>
      </w:pPr>
      <w:r>
        <w:rPr>
          <w:rStyle w:val="Znakapoznpodarou"/>
        </w:rPr>
        <w:footnoteRef/>
      </w:r>
      <w:r>
        <w:t xml:space="preserve"> Uvedeno příloze 1 dokumentu Informace o přípravě Plánu spravedlivé územní</w:t>
      </w:r>
    </w:p>
    <w:p w14:paraId="1B7D1787" w14:textId="306E4117" w:rsidR="00336FB5" w:rsidRDefault="00336FB5" w:rsidP="00160278">
      <w:pPr>
        <w:pStyle w:val="Textpoznpodarou"/>
      </w:pPr>
      <w:r>
        <w:t>Transformace na str. 15, aplikovaná váha je 20%</w:t>
      </w:r>
    </w:p>
  </w:footnote>
  <w:footnote w:id="7">
    <w:p w14:paraId="1E0ADCF1" w14:textId="317995CC" w:rsidR="00336FB5" w:rsidRDefault="00336FB5" w:rsidP="006E5992">
      <w:pPr>
        <w:pStyle w:val="Textpoznpodarou"/>
      </w:pPr>
      <w:r>
        <w:rPr>
          <w:rStyle w:val="Znakapoznpodarou"/>
        </w:rPr>
        <w:footnoteRef/>
      </w:r>
      <w:r>
        <w:t xml:space="preserve"> Sestavení indexu z podkladových dat a váhou 1/7: ČSU. Srovnání krajů v České republice – 2019: 19-101. Zaměstnanci výzkumu a vývoje podle krajů. Dostupné z https://www.czso.cz/csu/czso/19-veda-a-vyzkum-ycc9gy5b1j.</w:t>
      </w:r>
      <w:r>
        <w:cr/>
        <w:t xml:space="preserve"> </w:t>
      </w:r>
    </w:p>
  </w:footnote>
  <w:footnote w:id="8">
    <w:p w14:paraId="01DB505E" w14:textId="020EE4A1" w:rsidR="00336FB5" w:rsidRDefault="00336FB5" w:rsidP="003858A4">
      <w:pPr>
        <w:pStyle w:val="Textpoznpodarou"/>
        <w:jc w:val="left"/>
      </w:pPr>
      <w:r>
        <w:rPr>
          <w:rStyle w:val="Znakapoznpodarou"/>
        </w:rPr>
        <w:footnoteRef/>
      </w:r>
      <w:r>
        <w:t xml:space="preserve"> ČSÚ. Zaměstnaní podle odvětví ekonomické činnosti CZ-NACE.</w:t>
      </w:r>
      <w:r w:rsidRPr="0060028D">
        <w:t xml:space="preserve"> </w:t>
      </w:r>
      <w:r w:rsidRPr="00177E44">
        <w:t xml:space="preserve">[cit. </w:t>
      </w:r>
      <w:r>
        <w:t>8</w:t>
      </w:r>
      <w:r w:rsidRPr="00177E44">
        <w:t>.</w:t>
      </w:r>
      <w:r>
        <w:t>4</w:t>
      </w:r>
      <w:r w:rsidRPr="00177E44">
        <w:t>.20</w:t>
      </w:r>
      <w:r>
        <w:t>21</w:t>
      </w:r>
      <w:r w:rsidRPr="00177E44">
        <w:t>].</w:t>
      </w:r>
      <w:r>
        <w:t xml:space="preserve">  Dostupné z: https://vdb.czso.cz/vdbvo2/faces/index.jsf?page=vystup-objekt-parametry&amp;pvo=ZAM03&amp;pvokc=&amp;sp=A&amp;katalog=30853&amp;z=T</w:t>
      </w:r>
    </w:p>
  </w:footnote>
  <w:footnote w:id="9">
    <w:p w14:paraId="74222C1B" w14:textId="361F9ED7" w:rsidR="00336FB5" w:rsidRDefault="00336FB5" w:rsidP="003E7690">
      <w:pPr>
        <w:pStyle w:val="Textpoznpodarou"/>
      </w:pPr>
      <w:r>
        <w:rPr>
          <w:rStyle w:val="Znakapoznpodarou"/>
        </w:rPr>
        <w:footnoteRef/>
      </w:r>
      <w:r>
        <w:t xml:space="preserve"> GAC spol. s.r.o.. Analýza sociálně vyloučených lokalit v ČR. </w:t>
      </w:r>
      <w:r w:rsidRPr="00177E44">
        <w:t xml:space="preserve">[cit. </w:t>
      </w:r>
      <w:r>
        <w:t>8</w:t>
      </w:r>
      <w:r w:rsidRPr="00177E44">
        <w:t>.</w:t>
      </w:r>
      <w:r>
        <w:t>4</w:t>
      </w:r>
      <w:r w:rsidRPr="00177E44">
        <w:t>.20</w:t>
      </w:r>
      <w:r>
        <w:t>21</w:t>
      </w:r>
      <w:r w:rsidRPr="00177E44">
        <w:t>].</w:t>
      </w:r>
      <w:r>
        <w:t xml:space="preserve"> Dostupné z:  </w:t>
      </w:r>
      <w:r w:rsidRPr="00705525">
        <w:t>https://www.esfcr.cz/detail-clanku/-/asset_publisher/BBFAoaudKGfE/content/analyza-socialne-vyloucenych-lokalit-v-cr</w:t>
      </w:r>
    </w:p>
  </w:footnote>
  <w:footnote w:id="10">
    <w:p w14:paraId="129C9B47" w14:textId="58DBF9AA" w:rsidR="00336FB5" w:rsidRDefault="00336FB5">
      <w:pPr>
        <w:pStyle w:val="Textpoznpodarou"/>
      </w:pPr>
      <w:r>
        <w:rPr>
          <w:rStyle w:val="Znakapoznpodarou"/>
        </w:rPr>
        <w:footnoteRef/>
      </w:r>
      <w:r>
        <w:t xml:space="preserve"> EXEKUTORSKÁ KOMORA ČR. Statistiky. </w:t>
      </w:r>
      <w:r w:rsidRPr="00177E44">
        <w:t xml:space="preserve">[cit. </w:t>
      </w:r>
      <w:r>
        <w:t>8</w:t>
      </w:r>
      <w:r w:rsidRPr="00177E44">
        <w:t>.</w:t>
      </w:r>
      <w:r>
        <w:t>4</w:t>
      </w:r>
      <w:r w:rsidRPr="00177E44">
        <w:t>.20</w:t>
      </w:r>
      <w:r>
        <w:t>21</w:t>
      </w:r>
      <w:r w:rsidRPr="00177E44">
        <w:t>].</w:t>
      </w:r>
      <w:r>
        <w:t xml:space="preserve"> Dostupné z: </w:t>
      </w:r>
      <w:r w:rsidRPr="00B071EE">
        <w:t>https://statistiky.ekcr.info/</w:t>
      </w:r>
    </w:p>
  </w:footnote>
  <w:footnote w:id="11">
    <w:p w14:paraId="29992576" w14:textId="6ED2DD59" w:rsidR="00336FB5" w:rsidRDefault="00336FB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19ED">
        <w:t>Industrial Reporting database v3 December 2020</w:t>
      </w:r>
      <w:r>
        <w:t>, dostupný z: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36F98" w14:textId="77777777" w:rsidR="00336FB5" w:rsidRPr="00606E30" w:rsidRDefault="00336FB5" w:rsidP="00606E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1DA8222E"/>
    <w:lvl w:ilvl="0">
      <w:start w:val="1"/>
      <w:numFmt w:val="lowerLetter"/>
      <w:pStyle w:val="slovanseznam2"/>
      <w:lvlText w:val="%1."/>
      <w:lvlJc w:val="left"/>
      <w:pPr>
        <w:ind w:left="644" w:hanging="360"/>
      </w:pPr>
    </w:lvl>
  </w:abstractNum>
  <w:abstractNum w:abstractNumId="1" w15:restartNumberingAfterBreak="0">
    <w:nsid w:val="FFFFFF83"/>
    <w:multiLevelType w:val="singleLevel"/>
    <w:tmpl w:val="8EAA911C"/>
    <w:lvl w:ilvl="0">
      <w:start w:val="1"/>
      <w:numFmt w:val="bullet"/>
      <w:pStyle w:val="Seznamsodrkami2"/>
      <w:lvlText w:val="‒"/>
      <w:lvlJc w:val="left"/>
      <w:pPr>
        <w:ind w:left="587" w:hanging="360"/>
      </w:pPr>
      <w:rPr>
        <w:rFonts w:ascii="Calibri" w:hAnsi="Calibri" w:hint="default"/>
      </w:rPr>
    </w:lvl>
  </w:abstractNum>
  <w:abstractNum w:abstractNumId="2" w15:restartNumberingAfterBreak="0">
    <w:nsid w:val="FFFFFF88"/>
    <w:multiLevelType w:val="singleLevel"/>
    <w:tmpl w:val="F716B3D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2A4026B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3459AB"/>
    <w:multiLevelType w:val="hybridMultilevel"/>
    <w:tmpl w:val="6574A6A2"/>
    <w:lvl w:ilvl="0" w:tplc="D0CA4B2A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8B413A"/>
    <w:multiLevelType w:val="multilevel"/>
    <w:tmpl w:val="1918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A2060F"/>
    <w:multiLevelType w:val="hybridMultilevel"/>
    <w:tmpl w:val="55AE8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E73121"/>
    <w:multiLevelType w:val="hybridMultilevel"/>
    <w:tmpl w:val="0EDA1E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AD50B7"/>
    <w:multiLevelType w:val="multilevel"/>
    <w:tmpl w:val="37C4ABDC"/>
    <w:lvl w:ilvl="0">
      <w:start w:val="1"/>
      <w:numFmt w:val="decimal"/>
      <w:pStyle w:val="Nadpis2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1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9215CD0"/>
    <w:multiLevelType w:val="hybridMultilevel"/>
    <w:tmpl w:val="3C12E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F70719"/>
    <w:multiLevelType w:val="hybridMultilevel"/>
    <w:tmpl w:val="0D84C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806E83"/>
    <w:multiLevelType w:val="hybridMultilevel"/>
    <w:tmpl w:val="C384102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AC3EB9"/>
    <w:multiLevelType w:val="hybridMultilevel"/>
    <w:tmpl w:val="1416E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1A3685"/>
    <w:multiLevelType w:val="hybridMultilevel"/>
    <w:tmpl w:val="BCDCEF02"/>
    <w:lvl w:ilvl="0" w:tplc="EC68E8C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3D0A15"/>
    <w:multiLevelType w:val="hybridMultilevel"/>
    <w:tmpl w:val="13620C8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50B6A68"/>
    <w:multiLevelType w:val="multilevel"/>
    <w:tmpl w:val="0405001F"/>
    <w:lvl w:ilvl="0">
      <w:start w:val="1"/>
      <w:numFmt w:val="decimal"/>
      <w:lvlText w:val="%1."/>
      <w:lvlJc w:val="left"/>
      <w:pPr>
        <w:ind w:left="1142" w:hanging="360"/>
      </w:pPr>
    </w:lvl>
    <w:lvl w:ilvl="1">
      <w:start w:val="1"/>
      <w:numFmt w:val="decimal"/>
      <w:lvlText w:val="%1.%2."/>
      <w:lvlJc w:val="left"/>
      <w:pPr>
        <w:ind w:left="1574" w:hanging="432"/>
      </w:pPr>
    </w:lvl>
    <w:lvl w:ilvl="2">
      <w:start w:val="1"/>
      <w:numFmt w:val="decimal"/>
      <w:lvlText w:val="%1.%2.%3."/>
      <w:lvlJc w:val="left"/>
      <w:pPr>
        <w:ind w:left="2006" w:hanging="504"/>
      </w:pPr>
    </w:lvl>
    <w:lvl w:ilvl="3">
      <w:start w:val="1"/>
      <w:numFmt w:val="decimal"/>
      <w:lvlText w:val="%1.%2.%3.%4."/>
      <w:lvlJc w:val="left"/>
      <w:pPr>
        <w:ind w:left="2510" w:hanging="648"/>
      </w:pPr>
    </w:lvl>
    <w:lvl w:ilvl="4">
      <w:start w:val="1"/>
      <w:numFmt w:val="decimal"/>
      <w:lvlText w:val="%1.%2.%3.%4.%5."/>
      <w:lvlJc w:val="left"/>
      <w:pPr>
        <w:ind w:left="3014" w:hanging="792"/>
      </w:pPr>
    </w:lvl>
    <w:lvl w:ilvl="5">
      <w:start w:val="1"/>
      <w:numFmt w:val="decimal"/>
      <w:lvlText w:val="%1.%2.%3.%4.%5.%6."/>
      <w:lvlJc w:val="left"/>
      <w:pPr>
        <w:ind w:left="3518" w:hanging="936"/>
      </w:pPr>
    </w:lvl>
    <w:lvl w:ilvl="6">
      <w:start w:val="1"/>
      <w:numFmt w:val="decimal"/>
      <w:lvlText w:val="%1.%2.%3.%4.%5.%6.%7."/>
      <w:lvlJc w:val="left"/>
      <w:pPr>
        <w:ind w:left="4022" w:hanging="1080"/>
      </w:pPr>
    </w:lvl>
    <w:lvl w:ilvl="7">
      <w:start w:val="1"/>
      <w:numFmt w:val="decimal"/>
      <w:lvlText w:val="%1.%2.%3.%4.%5.%6.%7.%8."/>
      <w:lvlJc w:val="left"/>
      <w:pPr>
        <w:ind w:left="4526" w:hanging="1224"/>
      </w:pPr>
    </w:lvl>
    <w:lvl w:ilvl="8">
      <w:start w:val="1"/>
      <w:numFmt w:val="decimal"/>
      <w:lvlText w:val="%1.%2.%3.%4.%5.%6.%7.%8.%9."/>
      <w:lvlJc w:val="left"/>
      <w:pPr>
        <w:ind w:left="5102" w:hanging="1440"/>
      </w:pPr>
    </w:lvl>
  </w:abstractNum>
  <w:abstractNum w:abstractNumId="16" w15:restartNumberingAfterBreak="0">
    <w:nsid w:val="15300C45"/>
    <w:multiLevelType w:val="hybridMultilevel"/>
    <w:tmpl w:val="AE92ABA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68F16F0"/>
    <w:multiLevelType w:val="hybridMultilevel"/>
    <w:tmpl w:val="7BA02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6F7885"/>
    <w:multiLevelType w:val="hybridMultilevel"/>
    <w:tmpl w:val="88128EC4"/>
    <w:lvl w:ilvl="0" w:tplc="F31C4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36176E"/>
    <w:multiLevelType w:val="hybridMultilevel"/>
    <w:tmpl w:val="98AC9E4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7311FE"/>
    <w:multiLevelType w:val="hybridMultilevel"/>
    <w:tmpl w:val="06F438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6C0206"/>
    <w:multiLevelType w:val="hybridMultilevel"/>
    <w:tmpl w:val="78722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863C9F"/>
    <w:multiLevelType w:val="multilevel"/>
    <w:tmpl w:val="C3228442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 P2.%2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lvlText w:val="%1 P2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 P2.%2.%3.%4"/>
      <w:lvlJc w:val="left"/>
      <w:pPr>
        <w:ind w:left="92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CED43F3"/>
    <w:multiLevelType w:val="hybridMultilevel"/>
    <w:tmpl w:val="29586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23172D"/>
    <w:multiLevelType w:val="multilevel"/>
    <w:tmpl w:val="5700F388"/>
    <w:lvl w:ilvl="0">
      <w:start w:val="1"/>
      <w:numFmt w:val="none"/>
      <w:pStyle w:val="Sectiontit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 P2.%2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lvlText w:val="%1 P2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Nadpis3"/>
      <w:lvlText w:val="%1 P2.%2.%3.%4"/>
      <w:lvlJc w:val="left"/>
      <w:pPr>
        <w:ind w:left="92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1DF049A"/>
    <w:multiLevelType w:val="hybridMultilevel"/>
    <w:tmpl w:val="66484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9663A3"/>
    <w:multiLevelType w:val="hybridMultilevel"/>
    <w:tmpl w:val="6DB2C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FE2DDD"/>
    <w:multiLevelType w:val="hybridMultilevel"/>
    <w:tmpl w:val="CA628A0A"/>
    <w:lvl w:ilvl="0" w:tplc="0BAC49B2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4F29C0"/>
    <w:multiLevelType w:val="hybridMultilevel"/>
    <w:tmpl w:val="D7B24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27023C"/>
    <w:multiLevelType w:val="hybridMultilevel"/>
    <w:tmpl w:val="EBF6DB1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CF24F5D"/>
    <w:multiLevelType w:val="multilevel"/>
    <w:tmpl w:val="CD942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F7B055B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42AD1E5A"/>
    <w:multiLevelType w:val="hybridMultilevel"/>
    <w:tmpl w:val="360CE52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5A04022"/>
    <w:multiLevelType w:val="hybridMultilevel"/>
    <w:tmpl w:val="4F6EC68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47C22A5F"/>
    <w:multiLevelType w:val="multilevel"/>
    <w:tmpl w:val="706EB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0896742"/>
    <w:multiLevelType w:val="hybridMultilevel"/>
    <w:tmpl w:val="7C8691D0"/>
    <w:lvl w:ilvl="0" w:tplc="3DC89F46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6" w15:restartNumberingAfterBreak="0">
    <w:nsid w:val="52AF3870"/>
    <w:multiLevelType w:val="hybridMultilevel"/>
    <w:tmpl w:val="9D983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D5198"/>
    <w:multiLevelType w:val="hybridMultilevel"/>
    <w:tmpl w:val="FC76B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0C6B08"/>
    <w:multiLevelType w:val="hybridMultilevel"/>
    <w:tmpl w:val="DC74F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1B44EF"/>
    <w:multiLevelType w:val="hybridMultilevel"/>
    <w:tmpl w:val="88D6F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6E1D18"/>
    <w:multiLevelType w:val="hybridMultilevel"/>
    <w:tmpl w:val="B45259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7E517C"/>
    <w:multiLevelType w:val="hybridMultilevel"/>
    <w:tmpl w:val="0D84C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C66871"/>
    <w:multiLevelType w:val="hybridMultilevel"/>
    <w:tmpl w:val="199AA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A04482"/>
    <w:multiLevelType w:val="hybridMultilevel"/>
    <w:tmpl w:val="2AA695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2B5362"/>
    <w:multiLevelType w:val="multilevel"/>
    <w:tmpl w:val="314E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E493A8D"/>
    <w:multiLevelType w:val="hybridMultilevel"/>
    <w:tmpl w:val="FF1692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726B66"/>
    <w:multiLevelType w:val="hybridMultilevel"/>
    <w:tmpl w:val="0D84C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B41571"/>
    <w:multiLevelType w:val="hybridMultilevel"/>
    <w:tmpl w:val="AE20A27A"/>
    <w:lvl w:ilvl="0" w:tplc="C9E4EDA6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8385C7E"/>
    <w:multiLevelType w:val="hybridMultilevel"/>
    <w:tmpl w:val="1E90D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870BA7"/>
    <w:multiLevelType w:val="hybridMultilevel"/>
    <w:tmpl w:val="85B04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28068C"/>
    <w:multiLevelType w:val="multilevel"/>
    <w:tmpl w:val="47C26A3C"/>
    <w:lvl w:ilvl="0">
      <w:start w:val="1"/>
      <w:numFmt w:val="decimal"/>
      <w:pStyle w:val="Smlouvaheading1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mlouvaheading2"/>
      <w:lvlText w:val="%1.%2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pStyle w:val="Smlouvaheading3"/>
      <w:lvlText w:val="%1.%2.%3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pStyle w:val="Smlouvaheading4"/>
      <w:lvlText w:val="%1.%2.%3.%4"/>
      <w:lvlJc w:val="left"/>
      <w:pPr>
        <w:tabs>
          <w:tab w:val="num" w:pos="2296"/>
        </w:tabs>
        <w:ind w:left="2296" w:hanging="822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7F6E0106"/>
    <w:multiLevelType w:val="hybridMultilevel"/>
    <w:tmpl w:val="C3FAC3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7"/>
  </w:num>
  <w:num w:numId="6">
    <w:abstractNumId w:val="4"/>
  </w:num>
  <w:num w:numId="7">
    <w:abstractNumId w:val="8"/>
  </w:num>
  <w:num w:numId="8">
    <w:abstractNumId w:val="50"/>
  </w:num>
  <w:num w:numId="9">
    <w:abstractNumId w:val="31"/>
  </w:num>
  <w:num w:numId="10">
    <w:abstractNumId w:val="51"/>
  </w:num>
  <w:num w:numId="11">
    <w:abstractNumId w:val="48"/>
  </w:num>
  <w:num w:numId="12">
    <w:abstractNumId w:val="18"/>
  </w:num>
  <w:num w:numId="13">
    <w:abstractNumId w:val="9"/>
  </w:num>
  <w:num w:numId="14">
    <w:abstractNumId w:val="38"/>
  </w:num>
  <w:num w:numId="15">
    <w:abstractNumId w:val="17"/>
  </w:num>
  <w:num w:numId="16">
    <w:abstractNumId w:val="46"/>
  </w:num>
  <w:num w:numId="17">
    <w:abstractNumId w:val="10"/>
  </w:num>
  <w:num w:numId="18">
    <w:abstractNumId w:val="47"/>
  </w:num>
  <w:num w:numId="19">
    <w:abstractNumId w:val="44"/>
  </w:num>
  <w:num w:numId="20">
    <w:abstractNumId w:val="34"/>
  </w:num>
  <w:num w:numId="21">
    <w:abstractNumId w:val="5"/>
  </w:num>
  <w:num w:numId="22">
    <w:abstractNumId w:val="30"/>
  </w:num>
  <w:num w:numId="23">
    <w:abstractNumId w:val="39"/>
  </w:num>
  <w:num w:numId="24">
    <w:abstractNumId w:val="25"/>
  </w:num>
  <w:num w:numId="25">
    <w:abstractNumId w:val="16"/>
  </w:num>
  <w:num w:numId="26">
    <w:abstractNumId w:val="11"/>
  </w:num>
  <w:num w:numId="27">
    <w:abstractNumId w:val="41"/>
  </w:num>
  <w:num w:numId="28">
    <w:abstractNumId w:val="8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</w:num>
  <w:num w:numId="31">
    <w:abstractNumId w:val="40"/>
  </w:num>
  <w:num w:numId="32">
    <w:abstractNumId w:val="45"/>
  </w:num>
  <w:num w:numId="33">
    <w:abstractNumId w:val="19"/>
  </w:num>
  <w:num w:numId="34">
    <w:abstractNumId w:val="43"/>
  </w:num>
  <w:num w:numId="35">
    <w:abstractNumId w:val="14"/>
  </w:num>
  <w:num w:numId="36">
    <w:abstractNumId w:val="33"/>
  </w:num>
  <w:num w:numId="37">
    <w:abstractNumId w:val="20"/>
  </w:num>
  <w:num w:numId="38">
    <w:abstractNumId w:val="28"/>
  </w:num>
  <w:num w:numId="39">
    <w:abstractNumId w:val="36"/>
  </w:num>
  <w:num w:numId="40">
    <w:abstractNumId w:val="6"/>
  </w:num>
  <w:num w:numId="41">
    <w:abstractNumId w:val="12"/>
  </w:num>
  <w:num w:numId="42">
    <w:abstractNumId w:val="29"/>
  </w:num>
  <w:num w:numId="43">
    <w:abstractNumId w:val="49"/>
  </w:num>
  <w:num w:numId="44">
    <w:abstractNumId w:val="23"/>
  </w:num>
  <w:num w:numId="45">
    <w:abstractNumId w:val="24"/>
  </w:num>
  <w:num w:numId="46">
    <w:abstractNumId w:val="22"/>
  </w:num>
  <w:num w:numId="47">
    <w:abstractNumId w:val="21"/>
  </w:num>
  <w:num w:numId="48">
    <w:abstractNumId w:val="32"/>
  </w:num>
  <w:num w:numId="49">
    <w:abstractNumId w:val="26"/>
  </w:num>
  <w:num w:numId="50">
    <w:abstractNumId w:val="37"/>
  </w:num>
  <w:num w:numId="51">
    <w:abstractNumId w:val="13"/>
  </w:num>
  <w:num w:numId="52">
    <w:abstractNumId w:val="7"/>
  </w:num>
  <w:num w:numId="53">
    <w:abstractNumId w:val="15"/>
  </w:num>
  <w:num w:numId="54">
    <w:abstractNumId w:val="3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stylePaneSortMethod w:val="0000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99F"/>
    <w:rsid w:val="000005FE"/>
    <w:rsid w:val="00000C16"/>
    <w:rsid w:val="000011EE"/>
    <w:rsid w:val="000017D0"/>
    <w:rsid w:val="00003A70"/>
    <w:rsid w:val="00003A7F"/>
    <w:rsid w:val="000065EC"/>
    <w:rsid w:val="00006D92"/>
    <w:rsid w:val="000071AA"/>
    <w:rsid w:val="00010953"/>
    <w:rsid w:val="00011A2E"/>
    <w:rsid w:val="00011B5F"/>
    <w:rsid w:val="000131A3"/>
    <w:rsid w:val="00014B89"/>
    <w:rsid w:val="000163F9"/>
    <w:rsid w:val="000173B3"/>
    <w:rsid w:val="00017646"/>
    <w:rsid w:val="00020A15"/>
    <w:rsid w:val="00020D44"/>
    <w:rsid w:val="00021433"/>
    <w:rsid w:val="00021A39"/>
    <w:rsid w:val="00022CC7"/>
    <w:rsid w:val="00023565"/>
    <w:rsid w:val="0002420A"/>
    <w:rsid w:val="000254D4"/>
    <w:rsid w:val="00025E7D"/>
    <w:rsid w:val="00032B25"/>
    <w:rsid w:val="00033345"/>
    <w:rsid w:val="000350BF"/>
    <w:rsid w:val="00035DBA"/>
    <w:rsid w:val="00036441"/>
    <w:rsid w:val="00037C17"/>
    <w:rsid w:val="00040DF6"/>
    <w:rsid w:val="00041DB4"/>
    <w:rsid w:val="000429AC"/>
    <w:rsid w:val="00042B6A"/>
    <w:rsid w:val="00042B99"/>
    <w:rsid w:val="00045F2D"/>
    <w:rsid w:val="00050BA0"/>
    <w:rsid w:val="000511CD"/>
    <w:rsid w:val="000516C4"/>
    <w:rsid w:val="000517C0"/>
    <w:rsid w:val="000528E2"/>
    <w:rsid w:val="0005473F"/>
    <w:rsid w:val="00054C4D"/>
    <w:rsid w:val="0005505C"/>
    <w:rsid w:val="000569F8"/>
    <w:rsid w:val="000609D1"/>
    <w:rsid w:val="00061444"/>
    <w:rsid w:val="0006327C"/>
    <w:rsid w:val="00063680"/>
    <w:rsid w:val="000637A6"/>
    <w:rsid w:val="00063A13"/>
    <w:rsid w:val="000651E7"/>
    <w:rsid w:val="00066BBA"/>
    <w:rsid w:val="00066F67"/>
    <w:rsid w:val="0007120C"/>
    <w:rsid w:val="00071509"/>
    <w:rsid w:val="00074E82"/>
    <w:rsid w:val="00081AEF"/>
    <w:rsid w:val="00082372"/>
    <w:rsid w:val="00083DD5"/>
    <w:rsid w:val="00084F3C"/>
    <w:rsid w:val="0008522E"/>
    <w:rsid w:val="000858F5"/>
    <w:rsid w:val="00085BA0"/>
    <w:rsid w:val="00087887"/>
    <w:rsid w:val="00090570"/>
    <w:rsid w:val="00091D09"/>
    <w:rsid w:val="00092341"/>
    <w:rsid w:val="00095718"/>
    <w:rsid w:val="00097B1D"/>
    <w:rsid w:val="000A13B3"/>
    <w:rsid w:val="000A3893"/>
    <w:rsid w:val="000A3D50"/>
    <w:rsid w:val="000A52D7"/>
    <w:rsid w:val="000A7145"/>
    <w:rsid w:val="000A7F05"/>
    <w:rsid w:val="000B00CE"/>
    <w:rsid w:val="000B11CC"/>
    <w:rsid w:val="000B1435"/>
    <w:rsid w:val="000B33CC"/>
    <w:rsid w:val="000B4385"/>
    <w:rsid w:val="000B6680"/>
    <w:rsid w:val="000B6C05"/>
    <w:rsid w:val="000C20BD"/>
    <w:rsid w:val="000C2B24"/>
    <w:rsid w:val="000C39C1"/>
    <w:rsid w:val="000C5EA5"/>
    <w:rsid w:val="000C7DD5"/>
    <w:rsid w:val="000C7EC4"/>
    <w:rsid w:val="000D06F1"/>
    <w:rsid w:val="000D083B"/>
    <w:rsid w:val="000D2DE0"/>
    <w:rsid w:val="000D3C4E"/>
    <w:rsid w:val="000D40C3"/>
    <w:rsid w:val="000D712C"/>
    <w:rsid w:val="000E02FE"/>
    <w:rsid w:val="000E0320"/>
    <w:rsid w:val="000E2C94"/>
    <w:rsid w:val="000E3A72"/>
    <w:rsid w:val="000E3B17"/>
    <w:rsid w:val="000E3D1B"/>
    <w:rsid w:val="000E4AA4"/>
    <w:rsid w:val="000E51C6"/>
    <w:rsid w:val="000E589C"/>
    <w:rsid w:val="000E6430"/>
    <w:rsid w:val="000F04EF"/>
    <w:rsid w:val="000F0A66"/>
    <w:rsid w:val="000F0B3B"/>
    <w:rsid w:val="000F1529"/>
    <w:rsid w:val="000F35F6"/>
    <w:rsid w:val="000F3E91"/>
    <w:rsid w:val="000F40FC"/>
    <w:rsid w:val="000F5C22"/>
    <w:rsid w:val="000F6994"/>
    <w:rsid w:val="000F70DE"/>
    <w:rsid w:val="00100169"/>
    <w:rsid w:val="0010102D"/>
    <w:rsid w:val="0010113D"/>
    <w:rsid w:val="001018BE"/>
    <w:rsid w:val="0010328D"/>
    <w:rsid w:val="001038D6"/>
    <w:rsid w:val="00103C62"/>
    <w:rsid w:val="0010418F"/>
    <w:rsid w:val="00104417"/>
    <w:rsid w:val="0010462B"/>
    <w:rsid w:val="001068C2"/>
    <w:rsid w:val="00111011"/>
    <w:rsid w:val="00112BD4"/>
    <w:rsid w:val="0011366C"/>
    <w:rsid w:val="0011740D"/>
    <w:rsid w:val="00120460"/>
    <w:rsid w:val="00121CFE"/>
    <w:rsid w:val="00123AD3"/>
    <w:rsid w:val="00123F63"/>
    <w:rsid w:val="001247B6"/>
    <w:rsid w:val="001265CF"/>
    <w:rsid w:val="00127308"/>
    <w:rsid w:val="00127A84"/>
    <w:rsid w:val="001300A2"/>
    <w:rsid w:val="00130191"/>
    <w:rsid w:val="001317DB"/>
    <w:rsid w:val="00131921"/>
    <w:rsid w:val="00131DC9"/>
    <w:rsid w:val="001325F8"/>
    <w:rsid w:val="00132E08"/>
    <w:rsid w:val="00132F62"/>
    <w:rsid w:val="0013543C"/>
    <w:rsid w:val="00135844"/>
    <w:rsid w:val="00136294"/>
    <w:rsid w:val="00136B6D"/>
    <w:rsid w:val="00136FF4"/>
    <w:rsid w:val="00140227"/>
    <w:rsid w:val="00141866"/>
    <w:rsid w:val="00141BFF"/>
    <w:rsid w:val="00145235"/>
    <w:rsid w:val="001457BC"/>
    <w:rsid w:val="0014691F"/>
    <w:rsid w:val="00146C4C"/>
    <w:rsid w:val="00150E13"/>
    <w:rsid w:val="001515C4"/>
    <w:rsid w:val="001559AB"/>
    <w:rsid w:val="00155CA0"/>
    <w:rsid w:val="00156B88"/>
    <w:rsid w:val="00156D3C"/>
    <w:rsid w:val="00157BD7"/>
    <w:rsid w:val="00160278"/>
    <w:rsid w:val="001603C2"/>
    <w:rsid w:val="001604DA"/>
    <w:rsid w:val="00160827"/>
    <w:rsid w:val="0016101B"/>
    <w:rsid w:val="00163881"/>
    <w:rsid w:val="0016419F"/>
    <w:rsid w:val="00164321"/>
    <w:rsid w:val="001659E4"/>
    <w:rsid w:val="00165D6D"/>
    <w:rsid w:val="00166644"/>
    <w:rsid w:val="0016681A"/>
    <w:rsid w:val="001708B9"/>
    <w:rsid w:val="00170B88"/>
    <w:rsid w:val="00171167"/>
    <w:rsid w:val="001712A0"/>
    <w:rsid w:val="00171819"/>
    <w:rsid w:val="0017280D"/>
    <w:rsid w:val="001757CE"/>
    <w:rsid w:val="00176BBE"/>
    <w:rsid w:val="0017768C"/>
    <w:rsid w:val="001777C6"/>
    <w:rsid w:val="0017793D"/>
    <w:rsid w:val="00177E44"/>
    <w:rsid w:val="00180976"/>
    <w:rsid w:val="00180BDA"/>
    <w:rsid w:val="0018108F"/>
    <w:rsid w:val="0018284E"/>
    <w:rsid w:val="00184055"/>
    <w:rsid w:val="00184111"/>
    <w:rsid w:val="0018420B"/>
    <w:rsid w:val="00184D5E"/>
    <w:rsid w:val="00185240"/>
    <w:rsid w:val="00186FC8"/>
    <w:rsid w:val="0019128D"/>
    <w:rsid w:val="00191709"/>
    <w:rsid w:val="001919B4"/>
    <w:rsid w:val="00192B86"/>
    <w:rsid w:val="001954A6"/>
    <w:rsid w:val="00195BF0"/>
    <w:rsid w:val="001975EF"/>
    <w:rsid w:val="0019765A"/>
    <w:rsid w:val="001A2562"/>
    <w:rsid w:val="001A2662"/>
    <w:rsid w:val="001A3638"/>
    <w:rsid w:val="001A4485"/>
    <w:rsid w:val="001A45CF"/>
    <w:rsid w:val="001A4FDE"/>
    <w:rsid w:val="001A72E9"/>
    <w:rsid w:val="001B0F94"/>
    <w:rsid w:val="001B0FE5"/>
    <w:rsid w:val="001B186B"/>
    <w:rsid w:val="001B1F95"/>
    <w:rsid w:val="001B35D5"/>
    <w:rsid w:val="001B5C19"/>
    <w:rsid w:val="001B5DD1"/>
    <w:rsid w:val="001B621F"/>
    <w:rsid w:val="001B78FD"/>
    <w:rsid w:val="001C0737"/>
    <w:rsid w:val="001C3C51"/>
    <w:rsid w:val="001C3E64"/>
    <w:rsid w:val="001C40BB"/>
    <w:rsid w:val="001C461E"/>
    <w:rsid w:val="001C6539"/>
    <w:rsid w:val="001C6D0B"/>
    <w:rsid w:val="001D036B"/>
    <w:rsid w:val="001D03A7"/>
    <w:rsid w:val="001D06D9"/>
    <w:rsid w:val="001D1F1B"/>
    <w:rsid w:val="001D2F51"/>
    <w:rsid w:val="001D45ED"/>
    <w:rsid w:val="001D5046"/>
    <w:rsid w:val="001D5E3A"/>
    <w:rsid w:val="001D6972"/>
    <w:rsid w:val="001D7972"/>
    <w:rsid w:val="001E016B"/>
    <w:rsid w:val="001E09DA"/>
    <w:rsid w:val="001E17A6"/>
    <w:rsid w:val="001E21CA"/>
    <w:rsid w:val="001E59E4"/>
    <w:rsid w:val="001E7D3E"/>
    <w:rsid w:val="001F2667"/>
    <w:rsid w:val="001F38BE"/>
    <w:rsid w:val="001F3D7E"/>
    <w:rsid w:val="001F5089"/>
    <w:rsid w:val="001F61B8"/>
    <w:rsid w:val="001F6839"/>
    <w:rsid w:val="001F68E6"/>
    <w:rsid w:val="001F712A"/>
    <w:rsid w:val="001F7A0A"/>
    <w:rsid w:val="0020066B"/>
    <w:rsid w:val="00202F20"/>
    <w:rsid w:val="00203085"/>
    <w:rsid w:val="0020314C"/>
    <w:rsid w:val="00203A8D"/>
    <w:rsid w:val="00204CBA"/>
    <w:rsid w:val="00205362"/>
    <w:rsid w:val="00206635"/>
    <w:rsid w:val="002108CB"/>
    <w:rsid w:val="00210B06"/>
    <w:rsid w:val="00210DF6"/>
    <w:rsid w:val="00211AB1"/>
    <w:rsid w:val="00212852"/>
    <w:rsid w:val="00212CAA"/>
    <w:rsid w:val="00213DAE"/>
    <w:rsid w:val="002151D1"/>
    <w:rsid w:val="00216CF6"/>
    <w:rsid w:val="00216FDD"/>
    <w:rsid w:val="00220C77"/>
    <w:rsid w:val="00220CCF"/>
    <w:rsid w:val="00222A7E"/>
    <w:rsid w:val="00222CB5"/>
    <w:rsid w:val="00223AAB"/>
    <w:rsid w:val="0022681D"/>
    <w:rsid w:val="00227443"/>
    <w:rsid w:val="00227493"/>
    <w:rsid w:val="0022790E"/>
    <w:rsid w:val="00227F1F"/>
    <w:rsid w:val="00230196"/>
    <w:rsid w:val="00231B44"/>
    <w:rsid w:val="002324AE"/>
    <w:rsid w:val="00232770"/>
    <w:rsid w:val="002340B6"/>
    <w:rsid w:val="00234232"/>
    <w:rsid w:val="00234BA2"/>
    <w:rsid w:val="00234DB3"/>
    <w:rsid w:val="0023526E"/>
    <w:rsid w:val="00235582"/>
    <w:rsid w:val="002370AB"/>
    <w:rsid w:val="00237872"/>
    <w:rsid w:val="0024077E"/>
    <w:rsid w:val="00242831"/>
    <w:rsid w:val="00244010"/>
    <w:rsid w:val="002461D5"/>
    <w:rsid w:val="00250A8E"/>
    <w:rsid w:val="002531BC"/>
    <w:rsid w:val="00253D2A"/>
    <w:rsid w:val="00254B75"/>
    <w:rsid w:val="00254F90"/>
    <w:rsid w:val="00255891"/>
    <w:rsid w:val="00255D53"/>
    <w:rsid w:val="0025788E"/>
    <w:rsid w:val="002612C0"/>
    <w:rsid w:val="0026162B"/>
    <w:rsid w:val="0026218C"/>
    <w:rsid w:val="00262C6B"/>
    <w:rsid w:val="00265566"/>
    <w:rsid w:val="0026637D"/>
    <w:rsid w:val="00266D22"/>
    <w:rsid w:val="00267600"/>
    <w:rsid w:val="00267AD0"/>
    <w:rsid w:val="00270575"/>
    <w:rsid w:val="0027466B"/>
    <w:rsid w:val="00275CD7"/>
    <w:rsid w:val="002774EF"/>
    <w:rsid w:val="002806F3"/>
    <w:rsid w:val="00282BE5"/>
    <w:rsid w:val="00283D5B"/>
    <w:rsid w:val="002868E9"/>
    <w:rsid w:val="00286E76"/>
    <w:rsid w:val="002930B2"/>
    <w:rsid w:val="00294BBA"/>
    <w:rsid w:val="002957DB"/>
    <w:rsid w:val="00295B52"/>
    <w:rsid w:val="00297214"/>
    <w:rsid w:val="0029730F"/>
    <w:rsid w:val="002A19ED"/>
    <w:rsid w:val="002A305D"/>
    <w:rsid w:val="002A4780"/>
    <w:rsid w:val="002A5065"/>
    <w:rsid w:val="002A5CD2"/>
    <w:rsid w:val="002A60CB"/>
    <w:rsid w:val="002A6880"/>
    <w:rsid w:val="002A6AD4"/>
    <w:rsid w:val="002B092D"/>
    <w:rsid w:val="002B2376"/>
    <w:rsid w:val="002B2EA1"/>
    <w:rsid w:val="002B30FE"/>
    <w:rsid w:val="002B3421"/>
    <w:rsid w:val="002B35B6"/>
    <w:rsid w:val="002B4054"/>
    <w:rsid w:val="002B41AA"/>
    <w:rsid w:val="002B4D02"/>
    <w:rsid w:val="002B6D2E"/>
    <w:rsid w:val="002B7F1E"/>
    <w:rsid w:val="002C404F"/>
    <w:rsid w:val="002C438A"/>
    <w:rsid w:val="002C581B"/>
    <w:rsid w:val="002C5FEA"/>
    <w:rsid w:val="002C690A"/>
    <w:rsid w:val="002C6DD4"/>
    <w:rsid w:val="002C6F50"/>
    <w:rsid w:val="002D09BB"/>
    <w:rsid w:val="002D0A52"/>
    <w:rsid w:val="002D3618"/>
    <w:rsid w:val="002D3E81"/>
    <w:rsid w:val="002D41F7"/>
    <w:rsid w:val="002D4B2D"/>
    <w:rsid w:val="002D6218"/>
    <w:rsid w:val="002D754A"/>
    <w:rsid w:val="002E0343"/>
    <w:rsid w:val="002E1C00"/>
    <w:rsid w:val="002E2392"/>
    <w:rsid w:val="002E7099"/>
    <w:rsid w:val="002E7673"/>
    <w:rsid w:val="002F011C"/>
    <w:rsid w:val="002F0264"/>
    <w:rsid w:val="002F1B42"/>
    <w:rsid w:val="002F2771"/>
    <w:rsid w:val="002F3DE6"/>
    <w:rsid w:val="002F470B"/>
    <w:rsid w:val="002F4C31"/>
    <w:rsid w:val="002F748B"/>
    <w:rsid w:val="002F750F"/>
    <w:rsid w:val="002F7ED3"/>
    <w:rsid w:val="00301489"/>
    <w:rsid w:val="003025F2"/>
    <w:rsid w:val="003030E8"/>
    <w:rsid w:val="00303C7C"/>
    <w:rsid w:val="00304CC9"/>
    <w:rsid w:val="003105A5"/>
    <w:rsid w:val="00310C81"/>
    <w:rsid w:val="003121C1"/>
    <w:rsid w:val="00312227"/>
    <w:rsid w:val="00315430"/>
    <w:rsid w:val="00316405"/>
    <w:rsid w:val="0031694A"/>
    <w:rsid w:val="00316DEC"/>
    <w:rsid w:val="00317635"/>
    <w:rsid w:val="003202B8"/>
    <w:rsid w:val="0032082B"/>
    <w:rsid w:val="00320DD0"/>
    <w:rsid w:val="0032373B"/>
    <w:rsid w:val="003254DC"/>
    <w:rsid w:val="003259AA"/>
    <w:rsid w:val="003262D4"/>
    <w:rsid w:val="00330624"/>
    <w:rsid w:val="00331D1F"/>
    <w:rsid w:val="00332692"/>
    <w:rsid w:val="00336FB5"/>
    <w:rsid w:val="00337680"/>
    <w:rsid w:val="00340C6F"/>
    <w:rsid w:val="00342ACB"/>
    <w:rsid w:val="00342F93"/>
    <w:rsid w:val="0034301E"/>
    <w:rsid w:val="00347999"/>
    <w:rsid w:val="003479DE"/>
    <w:rsid w:val="00355024"/>
    <w:rsid w:val="00357E4F"/>
    <w:rsid w:val="00360052"/>
    <w:rsid w:val="0036114F"/>
    <w:rsid w:val="00361613"/>
    <w:rsid w:val="003621D9"/>
    <w:rsid w:val="00366F88"/>
    <w:rsid w:val="00372715"/>
    <w:rsid w:val="00373F7D"/>
    <w:rsid w:val="003757AE"/>
    <w:rsid w:val="00375EB8"/>
    <w:rsid w:val="00376136"/>
    <w:rsid w:val="0037773D"/>
    <w:rsid w:val="00377AE4"/>
    <w:rsid w:val="003817E3"/>
    <w:rsid w:val="00381B14"/>
    <w:rsid w:val="00382A9E"/>
    <w:rsid w:val="00383808"/>
    <w:rsid w:val="0038490E"/>
    <w:rsid w:val="003855C5"/>
    <w:rsid w:val="003858A4"/>
    <w:rsid w:val="003863C7"/>
    <w:rsid w:val="00386E00"/>
    <w:rsid w:val="0039013D"/>
    <w:rsid w:val="0039181B"/>
    <w:rsid w:val="003923FD"/>
    <w:rsid w:val="003924CF"/>
    <w:rsid w:val="00393344"/>
    <w:rsid w:val="00394570"/>
    <w:rsid w:val="00395495"/>
    <w:rsid w:val="00395AAF"/>
    <w:rsid w:val="0039619E"/>
    <w:rsid w:val="00397708"/>
    <w:rsid w:val="003A10DD"/>
    <w:rsid w:val="003A2524"/>
    <w:rsid w:val="003A2D43"/>
    <w:rsid w:val="003A3263"/>
    <w:rsid w:val="003A3519"/>
    <w:rsid w:val="003A3C39"/>
    <w:rsid w:val="003A3CB1"/>
    <w:rsid w:val="003A4484"/>
    <w:rsid w:val="003A44CF"/>
    <w:rsid w:val="003A494E"/>
    <w:rsid w:val="003A4FAA"/>
    <w:rsid w:val="003A6598"/>
    <w:rsid w:val="003A7169"/>
    <w:rsid w:val="003B1158"/>
    <w:rsid w:val="003B1335"/>
    <w:rsid w:val="003B1EA5"/>
    <w:rsid w:val="003B28BD"/>
    <w:rsid w:val="003B3379"/>
    <w:rsid w:val="003B3604"/>
    <w:rsid w:val="003B3C25"/>
    <w:rsid w:val="003B3C47"/>
    <w:rsid w:val="003B3F96"/>
    <w:rsid w:val="003B5799"/>
    <w:rsid w:val="003C12AF"/>
    <w:rsid w:val="003C38FD"/>
    <w:rsid w:val="003C4BE4"/>
    <w:rsid w:val="003C4DE4"/>
    <w:rsid w:val="003C5D9B"/>
    <w:rsid w:val="003C7067"/>
    <w:rsid w:val="003D1A80"/>
    <w:rsid w:val="003D224D"/>
    <w:rsid w:val="003D3DD3"/>
    <w:rsid w:val="003D48BF"/>
    <w:rsid w:val="003D58AE"/>
    <w:rsid w:val="003E138D"/>
    <w:rsid w:val="003E15FB"/>
    <w:rsid w:val="003E1820"/>
    <w:rsid w:val="003E40A7"/>
    <w:rsid w:val="003E49BA"/>
    <w:rsid w:val="003E4B25"/>
    <w:rsid w:val="003E5369"/>
    <w:rsid w:val="003E7690"/>
    <w:rsid w:val="003E7745"/>
    <w:rsid w:val="003F2224"/>
    <w:rsid w:val="003F4E72"/>
    <w:rsid w:val="003F6761"/>
    <w:rsid w:val="003F78D9"/>
    <w:rsid w:val="0040245B"/>
    <w:rsid w:val="00403A35"/>
    <w:rsid w:val="00404297"/>
    <w:rsid w:val="004050E2"/>
    <w:rsid w:val="004051F0"/>
    <w:rsid w:val="00405251"/>
    <w:rsid w:val="004052BC"/>
    <w:rsid w:val="00405579"/>
    <w:rsid w:val="004066C3"/>
    <w:rsid w:val="00406EAD"/>
    <w:rsid w:val="0041134C"/>
    <w:rsid w:val="00412B40"/>
    <w:rsid w:val="00412EA0"/>
    <w:rsid w:val="00414B5C"/>
    <w:rsid w:val="004153A8"/>
    <w:rsid w:val="00416773"/>
    <w:rsid w:val="00421051"/>
    <w:rsid w:val="00422FE4"/>
    <w:rsid w:val="00423DCA"/>
    <w:rsid w:val="00430441"/>
    <w:rsid w:val="004311B5"/>
    <w:rsid w:val="004314E1"/>
    <w:rsid w:val="00432002"/>
    <w:rsid w:val="00433BEF"/>
    <w:rsid w:val="00437759"/>
    <w:rsid w:val="00440916"/>
    <w:rsid w:val="0044117C"/>
    <w:rsid w:val="00442658"/>
    <w:rsid w:val="00442D4D"/>
    <w:rsid w:val="00442DB8"/>
    <w:rsid w:val="00444F9A"/>
    <w:rsid w:val="0044558B"/>
    <w:rsid w:val="00446D2B"/>
    <w:rsid w:val="004471B5"/>
    <w:rsid w:val="0044727F"/>
    <w:rsid w:val="00447E32"/>
    <w:rsid w:val="004509E3"/>
    <w:rsid w:val="004511AA"/>
    <w:rsid w:val="00451491"/>
    <w:rsid w:val="00451AD9"/>
    <w:rsid w:val="0045325D"/>
    <w:rsid w:val="0045568D"/>
    <w:rsid w:val="0045594D"/>
    <w:rsid w:val="00455C79"/>
    <w:rsid w:val="00457A2D"/>
    <w:rsid w:val="00457E1A"/>
    <w:rsid w:val="0046089C"/>
    <w:rsid w:val="00461F5D"/>
    <w:rsid w:val="00470283"/>
    <w:rsid w:val="004704AA"/>
    <w:rsid w:val="00470C5F"/>
    <w:rsid w:val="00473614"/>
    <w:rsid w:val="00474BDA"/>
    <w:rsid w:val="00480291"/>
    <w:rsid w:val="0048052A"/>
    <w:rsid w:val="00480671"/>
    <w:rsid w:val="004818CD"/>
    <w:rsid w:val="004821ED"/>
    <w:rsid w:val="00482734"/>
    <w:rsid w:val="004832AB"/>
    <w:rsid w:val="00483360"/>
    <w:rsid w:val="00485084"/>
    <w:rsid w:val="004851CE"/>
    <w:rsid w:val="00485E98"/>
    <w:rsid w:val="004860A3"/>
    <w:rsid w:val="00486736"/>
    <w:rsid w:val="00487129"/>
    <w:rsid w:val="00490129"/>
    <w:rsid w:val="00493627"/>
    <w:rsid w:val="00496E82"/>
    <w:rsid w:val="00497282"/>
    <w:rsid w:val="004A0DCC"/>
    <w:rsid w:val="004A2328"/>
    <w:rsid w:val="004A348D"/>
    <w:rsid w:val="004A4D35"/>
    <w:rsid w:val="004A6C6D"/>
    <w:rsid w:val="004A7DC9"/>
    <w:rsid w:val="004B0E84"/>
    <w:rsid w:val="004B1950"/>
    <w:rsid w:val="004B2871"/>
    <w:rsid w:val="004C2257"/>
    <w:rsid w:val="004C2616"/>
    <w:rsid w:val="004C4894"/>
    <w:rsid w:val="004C6687"/>
    <w:rsid w:val="004D159E"/>
    <w:rsid w:val="004D1F57"/>
    <w:rsid w:val="004D2993"/>
    <w:rsid w:val="004D2DB6"/>
    <w:rsid w:val="004D49FC"/>
    <w:rsid w:val="004D5AA7"/>
    <w:rsid w:val="004D5ADE"/>
    <w:rsid w:val="004D60AB"/>
    <w:rsid w:val="004D776E"/>
    <w:rsid w:val="004D79FD"/>
    <w:rsid w:val="004E364F"/>
    <w:rsid w:val="004E4FB3"/>
    <w:rsid w:val="004E60E8"/>
    <w:rsid w:val="004E796C"/>
    <w:rsid w:val="004F06B5"/>
    <w:rsid w:val="004F1F8A"/>
    <w:rsid w:val="004F402E"/>
    <w:rsid w:val="004F47B4"/>
    <w:rsid w:val="004F4A4B"/>
    <w:rsid w:val="004F6564"/>
    <w:rsid w:val="005009EB"/>
    <w:rsid w:val="00501EFF"/>
    <w:rsid w:val="00503985"/>
    <w:rsid w:val="005047D5"/>
    <w:rsid w:val="005051F0"/>
    <w:rsid w:val="00506395"/>
    <w:rsid w:val="0050647F"/>
    <w:rsid w:val="0051087E"/>
    <w:rsid w:val="0051199F"/>
    <w:rsid w:val="00512A62"/>
    <w:rsid w:val="005136BC"/>
    <w:rsid w:val="00513A94"/>
    <w:rsid w:val="00514263"/>
    <w:rsid w:val="005165BA"/>
    <w:rsid w:val="005173E4"/>
    <w:rsid w:val="00517731"/>
    <w:rsid w:val="00521C72"/>
    <w:rsid w:val="0052230C"/>
    <w:rsid w:val="00522BB2"/>
    <w:rsid w:val="00522C19"/>
    <w:rsid w:val="005259BD"/>
    <w:rsid w:val="00526863"/>
    <w:rsid w:val="00526887"/>
    <w:rsid w:val="005270F9"/>
    <w:rsid w:val="00532033"/>
    <w:rsid w:val="0053612C"/>
    <w:rsid w:val="0053656F"/>
    <w:rsid w:val="00536E39"/>
    <w:rsid w:val="00542505"/>
    <w:rsid w:val="00543BA8"/>
    <w:rsid w:val="00544D24"/>
    <w:rsid w:val="00545B62"/>
    <w:rsid w:val="00546880"/>
    <w:rsid w:val="0054704C"/>
    <w:rsid w:val="0054733C"/>
    <w:rsid w:val="00551EC6"/>
    <w:rsid w:val="00553515"/>
    <w:rsid w:val="00554D49"/>
    <w:rsid w:val="00555230"/>
    <w:rsid w:val="005555C5"/>
    <w:rsid w:val="00555D16"/>
    <w:rsid w:val="00557409"/>
    <w:rsid w:val="0056003B"/>
    <w:rsid w:val="00560B84"/>
    <w:rsid w:val="00562555"/>
    <w:rsid w:val="005628FB"/>
    <w:rsid w:val="00563C6F"/>
    <w:rsid w:val="00564F21"/>
    <w:rsid w:val="00566B43"/>
    <w:rsid w:val="00570593"/>
    <w:rsid w:val="00573556"/>
    <w:rsid w:val="00573D2F"/>
    <w:rsid w:val="005750E6"/>
    <w:rsid w:val="00575603"/>
    <w:rsid w:val="005760A2"/>
    <w:rsid w:val="00576B38"/>
    <w:rsid w:val="00576C61"/>
    <w:rsid w:val="00577507"/>
    <w:rsid w:val="00580171"/>
    <w:rsid w:val="005818AF"/>
    <w:rsid w:val="0058272B"/>
    <w:rsid w:val="005843DE"/>
    <w:rsid w:val="00585C5F"/>
    <w:rsid w:val="005873E0"/>
    <w:rsid w:val="005910EF"/>
    <w:rsid w:val="005922DB"/>
    <w:rsid w:val="005925ED"/>
    <w:rsid w:val="005939E1"/>
    <w:rsid w:val="00593BF7"/>
    <w:rsid w:val="00595BBA"/>
    <w:rsid w:val="005964E9"/>
    <w:rsid w:val="005967D7"/>
    <w:rsid w:val="0059682F"/>
    <w:rsid w:val="005969FB"/>
    <w:rsid w:val="00596FF1"/>
    <w:rsid w:val="0059778B"/>
    <w:rsid w:val="005A213D"/>
    <w:rsid w:val="005A5373"/>
    <w:rsid w:val="005A620B"/>
    <w:rsid w:val="005B07B9"/>
    <w:rsid w:val="005B270D"/>
    <w:rsid w:val="005B3703"/>
    <w:rsid w:val="005B3762"/>
    <w:rsid w:val="005B47ED"/>
    <w:rsid w:val="005B6B53"/>
    <w:rsid w:val="005B7F4D"/>
    <w:rsid w:val="005C1C4E"/>
    <w:rsid w:val="005C7C41"/>
    <w:rsid w:val="005D0079"/>
    <w:rsid w:val="005D3EAD"/>
    <w:rsid w:val="005D4F7C"/>
    <w:rsid w:val="005D5512"/>
    <w:rsid w:val="005D55F0"/>
    <w:rsid w:val="005D5E43"/>
    <w:rsid w:val="005D748B"/>
    <w:rsid w:val="005E1A31"/>
    <w:rsid w:val="005E3501"/>
    <w:rsid w:val="005E4CF4"/>
    <w:rsid w:val="005E652D"/>
    <w:rsid w:val="005E7626"/>
    <w:rsid w:val="005F0589"/>
    <w:rsid w:val="005F0A94"/>
    <w:rsid w:val="005F3107"/>
    <w:rsid w:val="005F3D7B"/>
    <w:rsid w:val="005F525A"/>
    <w:rsid w:val="005F54F5"/>
    <w:rsid w:val="005F5DC4"/>
    <w:rsid w:val="005F68FD"/>
    <w:rsid w:val="005F74C0"/>
    <w:rsid w:val="0060028D"/>
    <w:rsid w:val="00602999"/>
    <w:rsid w:val="00605199"/>
    <w:rsid w:val="00606E30"/>
    <w:rsid w:val="006100C5"/>
    <w:rsid w:val="006102BE"/>
    <w:rsid w:val="00610DAA"/>
    <w:rsid w:val="006143D1"/>
    <w:rsid w:val="00616846"/>
    <w:rsid w:val="00617462"/>
    <w:rsid w:val="0061777C"/>
    <w:rsid w:val="0061787B"/>
    <w:rsid w:val="00623C27"/>
    <w:rsid w:val="0062408B"/>
    <w:rsid w:val="0062485B"/>
    <w:rsid w:val="00624C5E"/>
    <w:rsid w:val="00626FD8"/>
    <w:rsid w:val="00627C18"/>
    <w:rsid w:val="0063178C"/>
    <w:rsid w:val="00631D7B"/>
    <w:rsid w:val="0063323D"/>
    <w:rsid w:val="00634018"/>
    <w:rsid w:val="0063446B"/>
    <w:rsid w:val="0063654C"/>
    <w:rsid w:val="00637D02"/>
    <w:rsid w:val="00637DCE"/>
    <w:rsid w:val="00637ED5"/>
    <w:rsid w:val="00640060"/>
    <w:rsid w:val="00641277"/>
    <w:rsid w:val="00641D70"/>
    <w:rsid w:val="006439FF"/>
    <w:rsid w:val="0064474A"/>
    <w:rsid w:val="006464CD"/>
    <w:rsid w:val="00646667"/>
    <w:rsid w:val="006466E6"/>
    <w:rsid w:val="00650D85"/>
    <w:rsid w:val="00652039"/>
    <w:rsid w:val="006528C9"/>
    <w:rsid w:val="006539ED"/>
    <w:rsid w:val="00654B4F"/>
    <w:rsid w:val="006556BE"/>
    <w:rsid w:val="00655ABA"/>
    <w:rsid w:val="0065647E"/>
    <w:rsid w:val="00665305"/>
    <w:rsid w:val="00665E60"/>
    <w:rsid w:val="00666BF9"/>
    <w:rsid w:val="00667357"/>
    <w:rsid w:val="006673E8"/>
    <w:rsid w:val="00671EC0"/>
    <w:rsid w:val="00676F48"/>
    <w:rsid w:val="0067770B"/>
    <w:rsid w:val="00677B3F"/>
    <w:rsid w:val="00677C8B"/>
    <w:rsid w:val="006811DD"/>
    <w:rsid w:val="006817FF"/>
    <w:rsid w:val="00681C03"/>
    <w:rsid w:val="00682896"/>
    <w:rsid w:val="00683DEE"/>
    <w:rsid w:val="00686056"/>
    <w:rsid w:val="006907B5"/>
    <w:rsid w:val="00691835"/>
    <w:rsid w:val="00691C32"/>
    <w:rsid w:val="006921F9"/>
    <w:rsid w:val="00692E7C"/>
    <w:rsid w:val="00693A8B"/>
    <w:rsid w:val="00695A94"/>
    <w:rsid w:val="00696494"/>
    <w:rsid w:val="00697235"/>
    <w:rsid w:val="006A2971"/>
    <w:rsid w:val="006A473D"/>
    <w:rsid w:val="006A4ED9"/>
    <w:rsid w:val="006A533F"/>
    <w:rsid w:val="006A57AF"/>
    <w:rsid w:val="006A65C5"/>
    <w:rsid w:val="006A6778"/>
    <w:rsid w:val="006A6AED"/>
    <w:rsid w:val="006A6FBE"/>
    <w:rsid w:val="006A6FE4"/>
    <w:rsid w:val="006B0513"/>
    <w:rsid w:val="006B0EF6"/>
    <w:rsid w:val="006B16E0"/>
    <w:rsid w:val="006B18DB"/>
    <w:rsid w:val="006B21EB"/>
    <w:rsid w:val="006B24BB"/>
    <w:rsid w:val="006B2CF1"/>
    <w:rsid w:val="006B30D1"/>
    <w:rsid w:val="006B45D5"/>
    <w:rsid w:val="006B4618"/>
    <w:rsid w:val="006B4816"/>
    <w:rsid w:val="006B5F1F"/>
    <w:rsid w:val="006B64D8"/>
    <w:rsid w:val="006B7E36"/>
    <w:rsid w:val="006C0439"/>
    <w:rsid w:val="006C0DC6"/>
    <w:rsid w:val="006C19FE"/>
    <w:rsid w:val="006C1EB3"/>
    <w:rsid w:val="006C3015"/>
    <w:rsid w:val="006C34A6"/>
    <w:rsid w:val="006C384D"/>
    <w:rsid w:val="006C3850"/>
    <w:rsid w:val="006C40E2"/>
    <w:rsid w:val="006C5AD3"/>
    <w:rsid w:val="006C5F73"/>
    <w:rsid w:val="006C617F"/>
    <w:rsid w:val="006C7460"/>
    <w:rsid w:val="006D0668"/>
    <w:rsid w:val="006D11B5"/>
    <w:rsid w:val="006D12B8"/>
    <w:rsid w:val="006D2824"/>
    <w:rsid w:val="006D3B1F"/>
    <w:rsid w:val="006D4967"/>
    <w:rsid w:val="006D6828"/>
    <w:rsid w:val="006D6A17"/>
    <w:rsid w:val="006D7EAF"/>
    <w:rsid w:val="006E041B"/>
    <w:rsid w:val="006E3366"/>
    <w:rsid w:val="006E40EB"/>
    <w:rsid w:val="006E5992"/>
    <w:rsid w:val="006F022D"/>
    <w:rsid w:val="006F0294"/>
    <w:rsid w:val="006F2411"/>
    <w:rsid w:val="006F2DB9"/>
    <w:rsid w:val="006F4E19"/>
    <w:rsid w:val="006F63E6"/>
    <w:rsid w:val="007020E8"/>
    <w:rsid w:val="007022D6"/>
    <w:rsid w:val="00704BAA"/>
    <w:rsid w:val="00704BDF"/>
    <w:rsid w:val="00705525"/>
    <w:rsid w:val="00705766"/>
    <w:rsid w:val="00705B0E"/>
    <w:rsid w:val="007061E7"/>
    <w:rsid w:val="0070639F"/>
    <w:rsid w:val="0070716F"/>
    <w:rsid w:val="0070757F"/>
    <w:rsid w:val="0071029D"/>
    <w:rsid w:val="00711394"/>
    <w:rsid w:val="00713E7A"/>
    <w:rsid w:val="007172D9"/>
    <w:rsid w:val="00720888"/>
    <w:rsid w:val="00720FF2"/>
    <w:rsid w:val="0072138D"/>
    <w:rsid w:val="007217B3"/>
    <w:rsid w:val="00722AAE"/>
    <w:rsid w:val="007231C3"/>
    <w:rsid w:val="00724062"/>
    <w:rsid w:val="00726632"/>
    <w:rsid w:val="0072746D"/>
    <w:rsid w:val="007304F4"/>
    <w:rsid w:val="007312AA"/>
    <w:rsid w:val="007314E4"/>
    <w:rsid w:val="0073163F"/>
    <w:rsid w:val="00732A97"/>
    <w:rsid w:val="00733D1B"/>
    <w:rsid w:val="007342AA"/>
    <w:rsid w:val="0073495B"/>
    <w:rsid w:val="00734C1B"/>
    <w:rsid w:val="00735158"/>
    <w:rsid w:val="00735495"/>
    <w:rsid w:val="00735965"/>
    <w:rsid w:val="00736313"/>
    <w:rsid w:val="007368A3"/>
    <w:rsid w:val="00737503"/>
    <w:rsid w:val="00737D16"/>
    <w:rsid w:val="007410EE"/>
    <w:rsid w:val="0074173E"/>
    <w:rsid w:val="00741B72"/>
    <w:rsid w:val="00741FC9"/>
    <w:rsid w:val="00744477"/>
    <w:rsid w:val="007460A4"/>
    <w:rsid w:val="00750241"/>
    <w:rsid w:val="00750D3B"/>
    <w:rsid w:val="007516F0"/>
    <w:rsid w:val="00752C25"/>
    <w:rsid w:val="007538B0"/>
    <w:rsid w:val="00753A02"/>
    <w:rsid w:val="00753A99"/>
    <w:rsid w:val="00753FFF"/>
    <w:rsid w:val="007550AB"/>
    <w:rsid w:val="0075678C"/>
    <w:rsid w:val="007604FB"/>
    <w:rsid w:val="0076089C"/>
    <w:rsid w:val="007620CC"/>
    <w:rsid w:val="007622B1"/>
    <w:rsid w:val="00763900"/>
    <w:rsid w:val="007640A4"/>
    <w:rsid w:val="00764E58"/>
    <w:rsid w:val="007653DA"/>
    <w:rsid w:val="00765DDA"/>
    <w:rsid w:val="0076614E"/>
    <w:rsid w:val="00766A5C"/>
    <w:rsid w:val="00766FD4"/>
    <w:rsid w:val="00767AB1"/>
    <w:rsid w:val="0077039B"/>
    <w:rsid w:val="00771E9F"/>
    <w:rsid w:val="007727AE"/>
    <w:rsid w:val="00773725"/>
    <w:rsid w:val="007756EB"/>
    <w:rsid w:val="00782896"/>
    <w:rsid w:val="00782D17"/>
    <w:rsid w:val="007832F9"/>
    <w:rsid w:val="00784EB7"/>
    <w:rsid w:val="00787A13"/>
    <w:rsid w:val="00787B10"/>
    <w:rsid w:val="0079305A"/>
    <w:rsid w:val="00793174"/>
    <w:rsid w:val="00793898"/>
    <w:rsid w:val="00793D5A"/>
    <w:rsid w:val="00793EB7"/>
    <w:rsid w:val="00795797"/>
    <w:rsid w:val="007959B2"/>
    <w:rsid w:val="00796DEE"/>
    <w:rsid w:val="007A01CD"/>
    <w:rsid w:val="007A1421"/>
    <w:rsid w:val="007A1459"/>
    <w:rsid w:val="007A15F2"/>
    <w:rsid w:val="007A255D"/>
    <w:rsid w:val="007A33B6"/>
    <w:rsid w:val="007A421E"/>
    <w:rsid w:val="007A4495"/>
    <w:rsid w:val="007A5A34"/>
    <w:rsid w:val="007A6E2D"/>
    <w:rsid w:val="007B0A59"/>
    <w:rsid w:val="007B0A82"/>
    <w:rsid w:val="007B0E57"/>
    <w:rsid w:val="007B112F"/>
    <w:rsid w:val="007B16E5"/>
    <w:rsid w:val="007B2763"/>
    <w:rsid w:val="007B29C4"/>
    <w:rsid w:val="007B2FB1"/>
    <w:rsid w:val="007B5DCC"/>
    <w:rsid w:val="007B758E"/>
    <w:rsid w:val="007B7E8B"/>
    <w:rsid w:val="007C0008"/>
    <w:rsid w:val="007C000B"/>
    <w:rsid w:val="007C008A"/>
    <w:rsid w:val="007C0C20"/>
    <w:rsid w:val="007C5EBF"/>
    <w:rsid w:val="007C70AC"/>
    <w:rsid w:val="007C7816"/>
    <w:rsid w:val="007C7944"/>
    <w:rsid w:val="007C7C55"/>
    <w:rsid w:val="007D009E"/>
    <w:rsid w:val="007D14EA"/>
    <w:rsid w:val="007D2909"/>
    <w:rsid w:val="007D2B53"/>
    <w:rsid w:val="007D59BD"/>
    <w:rsid w:val="007D7C99"/>
    <w:rsid w:val="007E03C0"/>
    <w:rsid w:val="007E0586"/>
    <w:rsid w:val="007E07C7"/>
    <w:rsid w:val="007E2034"/>
    <w:rsid w:val="007E23D9"/>
    <w:rsid w:val="007E2836"/>
    <w:rsid w:val="007E30BB"/>
    <w:rsid w:val="007E3B3F"/>
    <w:rsid w:val="007E568A"/>
    <w:rsid w:val="007E5901"/>
    <w:rsid w:val="007E6071"/>
    <w:rsid w:val="007F022F"/>
    <w:rsid w:val="007F0D03"/>
    <w:rsid w:val="007F375C"/>
    <w:rsid w:val="007F4828"/>
    <w:rsid w:val="007F6E5C"/>
    <w:rsid w:val="007F78A7"/>
    <w:rsid w:val="008005C8"/>
    <w:rsid w:val="008006BE"/>
    <w:rsid w:val="00802289"/>
    <w:rsid w:val="0080353E"/>
    <w:rsid w:val="00803837"/>
    <w:rsid w:val="0080397A"/>
    <w:rsid w:val="008040B9"/>
    <w:rsid w:val="008048A8"/>
    <w:rsid w:val="00804C8A"/>
    <w:rsid w:val="00807054"/>
    <w:rsid w:val="0080728A"/>
    <w:rsid w:val="00810A45"/>
    <w:rsid w:val="00811F7E"/>
    <w:rsid w:val="00812E76"/>
    <w:rsid w:val="00813DBC"/>
    <w:rsid w:val="00813F21"/>
    <w:rsid w:val="00813F7A"/>
    <w:rsid w:val="00814731"/>
    <w:rsid w:val="00815469"/>
    <w:rsid w:val="008166BE"/>
    <w:rsid w:val="00817A89"/>
    <w:rsid w:val="00817CDF"/>
    <w:rsid w:val="008219FA"/>
    <w:rsid w:val="00821F18"/>
    <w:rsid w:val="00822995"/>
    <w:rsid w:val="00822FC7"/>
    <w:rsid w:val="00823BC7"/>
    <w:rsid w:val="00825344"/>
    <w:rsid w:val="008254AD"/>
    <w:rsid w:val="00825CB7"/>
    <w:rsid w:val="00826945"/>
    <w:rsid w:val="00826DDE"/>
    <w:rsid w:val="00830469"/>
    <w:rsid w:val="00834954"/>
    <w:rsid w:val="00835E7A"/>
    <w:rsid w:val="0083746A"/>
    <w:rsid w:val="00840478"/>
    <w:rsid w:val="00840B2F"/>
    <w:rsid w:val="00841913"/>
    <w:rsid w:val="008419D2"/>
    <w:rsid w:val="00841FEA"/>
    <w:rsid w:val="008434AF"/>
    <w:rsid w:val="00843BC0"/>
    <w:rsid w:val="008442A9"/>
    <w:rsid w:val="00844682"/>
    <w:rsid w:val="008446CF"/>
    <w:rsid w:val="00844B8B"/>
    <w:rsid w:val="00846C11"/>
    <w:rsid w:val="008504E1"/>
    <w:rsid w:val="00850DE8"/>
    <w:rsid w:val="008512B0"/>
    <w:rsid w:val="00854A26"/>
    <w:rsid w:val="00854E34"/>
    <w:rsid w:val="00855A9A"/>
    <w:rsid w:val="00856715"/>
    <w:rsid w:val="00856806"/>
    <w:rsid w:val="00856A0E"/>
    <w:rsid w:val="0086057F"/>
    <w:rsid w:val="00861734"/>
    <w:rsid w:val="008631CE"/>
    <w:rsid w:val="00863A07"/>
    <w:rsid w:val="00863DD5"/>
    <w:rsid w:val="0086443E"/>
    <w:rsid w:val="00866377"/>
    <w:rsid w:val="00870391"/>
    <w:rsid w:val="0087048E"/>
    <w:rsid w:val="00870D69"/>
    <w:rsid w:val="00870E7A"/>
    <w:rsid w:val="00871054"/>
    <w:rsid w:val="008715E6"/>
    <w:rsid w:val="00872CDB"/>
    <w:rsid w:val="00872FD2"/>
    <w:rsid w:val="00873269"/>
    <w:rsid w:val="0087386A"/>
    <w:rsid w:val="00873D35"/>
    <w:rsid w:val="00874CAC"/>
    <w:rsid w:val="00875E6F"/>
    <w:rsid w:val="00876254"/>
    <w:rsid w:val="00876869"/>
    <w:rsid w:val="00876D4A"/>
    <w:rsid w:val="00877393"/>
    <w:rsid w:val="00882574"/>
    <w:rsid w:val="00883CD2"/>
    <w:rsid w:val="00885709"/>
    <w:rsid w:val="00886D49"/>
    <w:rsid w:val="00890BE1"/>
    <w:rsid w:val="0089162D"/>
    <w:rsid w:val="008918FB"/>
    <w:rsid w:val="00894F9A"/>
    <w:rsid w:val="008955FB"/>
    <w:rsid w:val="00896BD0"/>
    <w:rsid w:val="0089772F"/>
    <w:rsid w:val="008A19A2"/>
    <w:rsid w:val="008A1FDA"/>
    <w:rsid w:val="008A2525"/>
    <w:rsid w:val="008A41A9"/>
    <w:rsid w:val="008A5C7B"/>
    <w:rsid w:val="008A5FCE"/>
    <w:rsid w:val="008A607B"/>
    <w:rsid w:val="008A62BA"/>
    <w:rsid w:val="008B06AB"/>
    <w:rsid w:val="008B26FD"/>
    <w:rsid w:val="008B2E86"/>
    <w:rsid w:val="008B2FF0"/>
    <w:rsid w:val="008B549F"/>
    <w:rsid w:val="008B5CB2"/>
    <w:rsid w:val="008C08D0"/>
    <w:rsid w:val="008C08EA"/>
    <w:rsid w:val="008C0EAA"/>
    <w:rsid w:val="008C4CD8"/>
    <w:rsid w:val="008C5314"/>
    <w:rsid w:val="008C5A91"/>
    <w:rsid w:val="008C7040"/>
    <w:rsid w:val="008D2179"/>
    <w:rsid w:val="008D56BE"/>
    <w:rsid w:val="008D7637"/>
    <w:rsid w:val="008E079B"/>
    <w:rsid w:val="008E1188"/>
    <w:rsid w:val="008E2721"/>
    <w:rsid w:val="008E2830"/>
    <w:rsid w:val="008E3008"/>
    <w:rsid w:val="008E39BB"/>
    <w:rsid w:val="008E3B94"/>
    <w:rsid w:val="008E49DD"/>
    <w:rsid w:val="008E513F"/>
    <w:rsid w:val="008E71C3"/>
    <w:rsid w:val="008E7B8E"/>
    <w:rsid w:val="008E7ED3"/>
    <w:rsid w:val="008F112E"/>
    <w:rsid w:val="008F1905"/>
    <w:rsid w:val="008F1DF5"/>
    <w:rsid w:val="008F31BA"/>
    <w:rsid w:val="008F4929"/>
    <w:rsid w:val="008F5688"/>
    <w:rsid w:val="008F5ACA"/>
    <w:rsid w:val="008F721C"/>
    <w:rsid w:val="008F76D0"/>
    <w:rsid w:val="00900FB4"/>
    <w:rsid w:val="00901ECA"/>
    <w:rsid w:val="0090282D"/>
    <w:rsid w:val="0090311D"/>
    <w:rsid w:val="009037CA"/>
    <w:rsid w:val="00904097"/>
    <w:rsid w:val="009053F7"/>
    <w:rsid w:val="00905422"/>
    <w:rsid w:val="009076C2"/>
    <w:rsid w:val="00912152"/>
    <w:rsid w:val="0091465C"/>
    <w:rsid w:val="009149F3"/>
    <w:rsid w:val="00916022"/>
    <w:rsid w:val="00916C86"/>
    <w:rsid w:val="00917213"/>
    <w:rsid w:val="00917D07"/>
    <w:rsid w:val="009207FD"/>
    <w:rsid w:val="00920A97"/>
    <w:rsid w:val="00920AAA"/>
    <w:rsid w:val="00921F16"/>
    <w:rsid w:val="009228AD"/>
    <w:rsid w:val="00922FA9"/>
    <w:rsid w:val="0092303E"/>
    <w:rsid w:val="00923A42"/>
    <w:rsid w:val="00924E18"/>
    <w:rsid w:val="0092766E"/>
    <w:rsid w:val="00927EE5"/>
    <w:rsid w:val="00930258"/>
    <w:rsid w:val="00930A39"/>
    <w:rsid w:val="00931388"/>
    <w:rsid w:val="0093165B"/>
    <w:rsid w:val="00932557"/>
    <w:rsid w:val="009350F0"/>
    <w:rsid w:val="0093595B"/>
    <w:rsid w:val="009419A4"/>
    <w:rsid w:val="00941CE0"/>
    <w:rsid w:val="00943DE0"/>
    <w:rsid w:val="009467C6"/>
    <w:rsid w:val="00952D32"/>
    <w:rsid w:val="00953BD3"/>
    <w:rsid w:val="00955CF9"/>
    <w:rsid w:val="00956D5C"/>
    <w:rsid w:val="00957BA0"/>
    <w:rsid w:val="00962D69"/>
    <w:rsid w:val="0096328F"/>
    <w:rsid w:val="00964422"/>
    <w:rsid w:val="00965254"/>
    <w:rsid w:val="00965362"/>
    <w:rsid w:val="00966BB4"/>
    <w:rsid w:val="00970CB4"/>
    <w:rsid w:val="009713EB"/>
    <w:rsid w:val="00973191"/>
    <w:rsid w:val="00974716"/>
    <w:rsid w:val="00974A9D"/>
    <w:rsid w:val="00975812"/>
    <w:rsid w:val="00977083"/>
    <w:rsid w:val="00977BEA"/>
    <w:rsid w:val="0098046E"/>
    <w:rsid w:val="00980C08"/>
    <w:rsid w:val="00982FCE"/>
    <w:rsid w:val="00983DE2"/>
    <w:rsid w:val="00987699"/>
    <w:rsid w:val="00987AFB"/>
    <w:rsid w:val="00991538"/>
    <w:rsid w:val="0099372E"/>
    <w:rsid w:val="009944DB"/>
    <w:rsid w:val="00994C96"/>
    <w:rsid w:val="00995104"/>
    <w:rsid w:val="00995275"/>
    <w:rsid w:val="00995CE5"/>
    <w:rsid w:val="00995F4F"/>
    <w:rsid w:val="009A0464"/>
    <w:rsid w:val="009A2E8E"/>
    <w:rsid w:val="009A44A5"/>
    <w:rsid w:val="009A4D02"/>
    <w:rsid w:val="009A6EA7"/>
    <w:rsid w:val="009B058D"/>
    <w:rsid w:val="009B0C67"/>
    <w:rsid w:val="009B139F"/>
    <w:rsid w:val="009B2D95"/>
    <w:rsid w:val="009B2DEB"/>
    <w:rsid w:val="009B2E32"/>
    <w:rsid w:val="009B3C3A"/>
    <w:rsid w:val="009B5725"/>
    <w:rsid w:val="009B60B8"/>
    <w:rsid w:val="009C403B"/>
    <w:rsid w:val="009C40D1"/>
    <w:rsid w:val="009C49B4"/>
    <w:rsid w:val="009C4AB8"/>
    <w:rsid w:val="009C508F"/>
    <w:rsid w:val="009C52A8"/>
    <w:rsid w:val="009C769A"/>
    <w:rsid w:val="009D0985"/>
    <w:rsid w:val="009D3348"/>
    <w:rsid w:val="009D3564"/>
    <w:rsid w:val="009D3F28"/>
    <w:rsid w:val="009D5174"/>
    <w:rsid w:val="009D5424"/>
    <w:rsid w:val="009D57E3"/>
    <w:rsid w:val="009E006D"/>
    <w:rsid w:val="009E05A1"/>
    <w:rsid w:val="009E0A65"/>
    <w:rsid w:val="009E0F5E"/>
    <w:rsid w:val="009E1729"/>
    <w:rsid w:val="009E1CE3"/>
    <w:rsid w:val="009E1CF3"/>
    <w:rsid w:val="009E2B00"/>
    <w:rsid w:val="009E30D8"/>
    <w:rsid w:val="009E4775"/>
    <w:rsid w:val="009E5122"/>
    <w:rsid w:val="009E66FA"/>
    <w:rsid w:val="009E6FE1"/>
    <w:rsid w:val="009E7752"/>
    <w:rsid w:val="009E7D72"/>
    <w:rsid w:val="009F0A67"/>
    <w:rsid w:val="009F14EF"/>
    <w:rsid w:val="009F210E"/>
    <w:rsid w:val="009F39DC"/>
    <w:rsid w:val="009F770B"/>
    <w:rsid w:val="00A006FA"/>
    <w:rsid w:val="00A03ADB"/>
    <w:rsid w:val="00A04569"/>
    <w:rsid w:val="00A04E52"/>
    <w:rsid w:val="00A063EE"/>
    <w:rsid w:val="00A074A4"/>
    <w:rsid w:val="00A079E6"/>
    <w:rsid w:val="00A15898"/>
    <w:rsid w:val="00A161A4"/>
    <w:rsid w:val="00A16CD5"/>
    <w:rsid w:val="00A16EE0"/>
    <w:rsid w:val="00A17337"/>
    <w:rsid w:val="00A17957"/>
    <w:rsid w:val="00A201B0"/>
    <w:rsid w:val="00A21008"/>
    <w:rsid w:val="00A22992"/>
    <w:rsid w:val="00A22C63"/>
    <w:rsid w:val="00A233BD"/>
    <w:rsid w:val="00A24B62"/>
    <w:rsid w:val="00A24BF4"/>
    <w:rsid w:val="00A274F0"/>
    <w:rsid w:val="00A2777B"/>
    <w:rsid w:val="00A3005D"/>
    <w:rsid w:val="00A310EC"/>
    <w:rsid w:val="00A31BA1"/>
    <w:rsid w:val="00A31E2C"/>
    <w:rsid w:val="00A32258"/>
    <w:rsid w:val="00A33333"/>
    <w:rsid w:val="00A34492"/>
    <w:rsid w:val="00A34B74"/>
    <w:rsid w:val="00A353F8"/>
    <w:rsid w:val="00A36AC5"/>
    <w:rsid w:val="00A37554"/>
    <w:rsid w:val="00A408C1"/>
    <w:rsid w:val="00A412FD"/>
    <w:rsid w:val="00A41C05"/>
    <w:rsid w:val="00A41FA9"/>
    <w:rsid w:val="00A438AB"/>
    <w:rsid w:val="00A43ABD"/>
    <w:rsid w:val="00A43B3E"/>
    <w:rsid w:val="00A44087"/>
    <w:rsid w:val="00A4675E"/>
    <w:rsid w:val="00A47B49"/>
    <w:rsid w:val="00A50BB7"/>
    <w:rsid w:val="00A51817"/>
    <w:rsid w:val="00A51E8C"/>
    <w:rsid w:val="00A52BD3"/>
    <w:rsid w:val="00A5394C"/>
    <w:rsid w:val="00A5445A"/>
    <w:rsid w:val="00A54472"/>
    <w:rsid w:val="00A54C0E"/>
    <w:rsid w:val="00A56580"/>
    <w:rsid w:val="00A56A2D"/>
    <w:rsid w:val="00A57306"/>
    <w:rsid w:val="00A577C8"/>
    <w:rsid w:val="00A57A58"/>
    <w:rsid w:val="00A60665"/>
    <w:rsid w:val="00A6201B"/>
    <w:rsid w:val="00A6214E"/>
    <w:rsid w:val="00A627E9"/>
    <w:rsid w:val="00A62D78"/>
    <w:rsid w:val="00A62F1F"/>
    <w:rsid w:val="00A63867"/>
    <w:rsid w:val="00A65075"/>
    <w:rsid w:val="00A659E1"/>
    <w:rsid w:val="00A65B92"/>
    <w:rsid w:val="00A66D63"/>
    <w:rsid w:val="00A71475"/>
    <w:rsid w:val="00A72699"/>
    <w:rsid w:val="00A7281A"/>
    <w:rsid w:val="00A80724"/>
    <w:rsid w:val="00A80A11"/>
    <w:rsid w:val="00A80E26"/>
    <w:rsid w:val="00A8155C"/>
    <w:rsid w:val="00A81FEF"/>
    <w:rsid w:val="00A82C1C"/>
    <w:rsid w:val="00A82F5E"/>
    <w:rsid w:val="00A85445"/>
    <w:rsid w:val="00A86C9E"/>
    <w:rsid w:val="00A900CC"/>
    <w:rsid w:val="00A9095F"/>
    <w:rsid w:val="00A90CC1"/>
    <w:rsid w:val="00A95313"/>
    <w:rsid w:val="00A97EDE"/>
    <w:rsid w:val="00AA1555"/>
    <w:rsid w:val="00AA2AED"/>
    <w:rsid w:val="00AA2FE4"/>
    <w:rsid w:val="00AA3480"/>
    <w:rsid w:val="00AA34E3"/>
    <w:rsid w:val="00AA40EA"/>
    <w:rsid w:val="00AA4905"/>
    <w:rsid w:val="00AA6BFA"/>
    <w:rsid w:val="00AA77C4"/>
    <w:rsid w:val="00AB2B8A"/>
    <w:rsid w:val="00AB3269"/>
    <w:rsid w:val="00AB32A9"/>
    <w:rsid w:val="00AB3BF9"/>
    <w:rsid w:val="00AB3DD5"/>
    <w:rsid w:val="00AB54D5"/>
    <w:rsid w:val="00AB5851"/>
    <w:rsid w:val="00AB5F60"/>
    <w:rsid w:val="00AB61A6"/>
    <w:rsid w:val="00AB679A"/>
    <w:rsid w:val="00AB7E39"/>
    <w:rsid w:val="00AB7F9E"/>
    <w:rsid w:val="00AC02AA"/>
    <w:rsid w:val="00AC047A"/>
    <w:rsid w:val="00AC1529"/>
    <w:rsid w:val="00AC18D4"/>
    <w:rsid w:val="00AC1D94"/>
    <w:rsid w:val="00AC2081"/>
    <w:rsid w:val="00AC3440"/>
    <w:rsid w:val="00AC4A87"/>
    <w:rsid w:val="00AC4AD5"/>
    <w:rsid w:val="00AD0A10"/>
    <w:rsid w:val="00AD0B2C"/>
    <w:rsid w:val="00AD2A2C"/>
    <w:rsid w:val="00AD3AF6"/>
    <w:rsid w:val="00AD4486"/>
    <w:rsid w:val="00AD4A21"/>
    <w:rsid w:val="00AD6475"/>
    <w:rsid w:val="00AE04C1"/>
    <w:rsid w:val="00AE0FC7"/>
    <w:rsid w:val="00AE1107"/>
    <w:rsid w:val="00AE30B5"/>
    <w:rsid w:val="00AE6AEF"/>
    <w:rsid w:val="00AE6C40"/>
    <w:rsid w:val="00AE7016"/>
    <w:rsid w:val="00AE710A"/>
    <w:rsid w:val="00AF0F36"/>
    <w:rsid w:val="00AF205C"/>
    <w:rsid w:val="00AF21B7"/>
    <w:rsid w:val="00AF2327"/>
    <w:rsid w:val="00AF41D0"/>
    <w:rsid w:val="00AF472A"/>
    <w:rsid w:val="00AF4B58"/>
    <w:rsid w:val="00AF59D3"/>
    <w:rsid w:val="00AF5DD8"/>
    <w:rsid w:val="00AF793B"/>
    <w:rsid w:val="00B007DA"/>
    <w:rsid w:val="00B010BB"/>
    <w:rsid w:val="00B020E4"/>
    <w:rsid w:val="00B0353E"/>
    <w:rsid w:val="00B03FBD"/>
    <w:rsid w:val="00B04AE0"/>
    <w:rsid w:val="00B055B1"/>
    <w:rsid w:val="00B05720"/>
    <w:rsid w:val="00B05970"/>
    <w:rsid w:val="00B0660D"/>
    <w:rsid w:val="00B06697"/>
    <w:rsid w:val="00B071EE"/>
    <w:rsid w:val="00B1065C"/>
    <w:rsid w:val="00B113FC"/>
    <w:rsid w:val="00B145BB"/>
    <w:rsid w:val="00B14B94"/>
    <w:rsid w:val="00B175DE"/>
    <w:rsid w:val="00B176C3"/>
    <w:rsid w:val="00B20CD6"/>
    <w:rsid w:val="00B20E03"/>
    <w:rsid w:val="00B22546"/>
    <w:rsid w:val="00B240FB"/>
    <w:rsid w:val="00B24537"/>
    <w:rsid w:val="00B24671"/>
    <w:rsid w:val="00B253A1"/>
    <w:rsid w:val="00B259CF"/>
    <w:rsid w:val="00B262AB"/>
    <w:rsid w:val="00B266FD"/>
    <w:rsid w:val="00B31309"/>
    <w:rsid w:val="00B315DF"/>
    <w:rsid w:val="00B336C3"/>
    <w:rsid w:val="00B33CB7"/>
    <w:rsid w:val="00B34A93"/>
    <w:rsid w:val="00B352FA"/>
    <w:rsid w:val="00B3625F"/>
    <w:rsid w:val="00B36B5C"/>
    <w:rsid w:val="00B36D31"/>
    <w:rsid w:val="00B37155"/>
    <w:rsid w:val="00B4089C"/>
    <w:rsid w:val="00B4125C"/>
    <w:rsid w:val="00B4299B"/>
    <w:rsid w:val="00B43146"/>
    <w:rsid w:val="00B43D03"/>
    <w:rsid w:val="00B442B2"/>
    <w:rsid w:val="00B4468F"/>
    <w:rsid w:val="00B46944"/>
    <w:rsid w:val="00B46969"/>
    <w:rsid w:val="00B47A1D"/>
    <w:rsid w:val="00B47FA4"/>
    <w:rsid w:val="00B51302"/>
    <w:rsid w:val="00B5138A"/>
    <w:rsid w:val="00B51562"/>
    <w:rsid w:val="00B5695E"/>
    <w:rsid w:val="00B60D1E"/>
    <w:rsid w:val="00B617CD"/>
    <w:rsid w:val="00B66ABB"/>
    <w:rsid w:val="00B66FC9"/>
    <w:rsid w:val="00B674F1"/>
    <w:rsid w:val="00B70D93"/>
    <w:rsid w:val="00B7272D"/>
    <w:rsid w:val="00B739C4"/>
    <w:rsid w:val="00B73D8A"/>
    <w:rsid w:val="00B748AA"/>
    <w:rsid w:val="00B74FC0"/>
    <w:rsid w:val="00B75583"/>
    <w:rsid w:val="00B762B5"/>
    <w:rsid w:val="00B7685D"/>
    <w:rsid w:val="00B76AF5"/>
    <w:rsid w:val="00B805E0"/>
    <w:rsid w:val="00B81232"/>
    <w:rsid w:val="00B8174D"/>
    <w:rsid w:val="00B8294F"/>
    <w:rsid w:val="00B83A8C"/>
    <w:rsid w:val="00B8467D"/>
    <w:rsid w:val="00B84F7E"/>
    <w:rsid w:val="00B868AA"/>
    <w:rsid w:val="00B92407"/>
    <w:rsid w:val="00B928A2"/>
    <w:rsid w:val="00B93DA3"/>
    <w:rsid w:val="00B955FF"/>
    <w:rsid w:val="00B95817"/>
    <w:rsid w:val="00B962CB"/>
    <w:rsid w:val="00B9657C"/>
    <w:rsid w:val="00BA0E81"/>
    <w:rsid w:val="00BA12C2"/>
    <w:rsid w:val="00BA36B3"/>
    <w:rsid w:val="00BA7C0F"/>
    <w:rsid w:val="00BA7CE4"/>
    <w:rsid w:val="00BB0A88"/>
    <w:rsid w:val="00BB3FE7"/>
    <w:rsid w:val="00BB4A33"/>
    <w:rsid w:val="00BB4A7A"/>
    <w:rsid w:val="00BB6477"/>
    <w:rsid w:val="00BB683D"/>
    <w:rsid w:val="00BB6CB3"/>
    <w:rsid w:val="00BC0047"/>
    <w:rsid w:val="00BC0DDD"/>
    <w:rsid w:val="00BC1C21"/>
    <w:rsid w:val="00BC248B"/>
    <w:rsid w:val="00BC266F"/>
    <w:rsid w:val="00BC4A3A"/>
    <w:rsid w:val="00BC4BED"/>
    <w:rsid w:val="00BC628C"/>
    <w:rsid w:val="00BD0283"/>
    <w:rsid w:val="00BD37B6"/>
    <w:rsid w:val="00BD3C4E"/>
    <w:rsid w:val="00BD3C83"/>
    <w:rsid w:val="00BD6B59"/>
    <w:rsid w:val="00BD6D34"/>
    <w:rsid w:val="00BD70D6"/>
    <w:rsid w:val="00BD757B"/>
    <w:rsid w:val="00BD7E4C"/>
    <w:rsid w:val="00BE0F3E"/>
    <w:rsid w:val="00BE1AA7"/>
    <w:rsid w:val="00BE1C58"/>
    <w:rsid w:val="00BE48D2"/>
    <w:rsid w:val="00BE7377"/>
    <w:rsid w:val="00BE77B1"/>
    <w:rsid w:val="00BF077C"/>
    <w:rsid w:val="00BF0F67"/>
    <w:rsid w:val="00BF1E6A"/>
    <w:rsid w:val="00BF64C8"/>
    <w:rsid w:val="00BF67EE"/>
    <w:rsid w:val="00BF6A4D"/>
    <w:rsid w:val="00BF6E1A"/>
    <w:rsid w:val="00BF6F8B"/>
    <w:rsid w:val="00C00E65"/>
    <w:rsid w:val="00C00E85"/>
    <w:rsid w:val="00C01054"/>
    <w:rsid w:val="00C01CA7"/>
    <w:rsid w:val="00C02BCA"/>
    <w:rsid w:val="00C02FAD"/>
    <w:rsid w:val="00C04DCF"/>
    <w:rsid w:val="00C04F0F"/>
    <w:rsid w:val="00C0584C"/>
    <w:rsid w:val="00C05E2B"/>
    <w:rsid w:val="00C06177"/>
    <w:rsid w:val="00C075EA"/>
    <w:rsid w:val="00C1416B"/>
    <w:rsid w:val="00C158DA"/>
    <w:rsid w:val="00C1640E"/>
    <w:rsid w:val="00C16C59"/>
    <w:rsid w:val="00C1724C"/>
    <w:rsid w:val="00C17653"/>
    <w:rsid w:val="00C20A93"/>
    <w:rsid w:val="00C20DF2"/>
    <w:rsid w:val="00C215C0"/>
    <w:rsid w:val="00C22036"/>
    <w:rsid w:val="00C23990"/>
    <w:rsid w:val="00C23E9D"/>
    <w:rsid w:val="00C24741"/>
    <w:rsid w:val="00C25EC1"/>
    <w:rsid w:val="00C2606C"/>
    <w:rsid w:val="00C2644F"/>
    <w:rsid w:val="00C30436"/>
    <w:rsid w:val="00C31128"/>
    <w:rsid w:val="00C3269E"/>
    <w:rsid w:val="00C33B46"/>
    <w:rsid w:val="00C33EAA"/>
    <w:rsid w:val="00C34573"/>
    <w:rsid w:val="00C34817"/>
    <w:rsid w:val="00C34C43"/>
    <w:rsid w:val="00C3707F"/>
    <w:rsid w:val="00C37307"/>
    <w:rsid w:val="00C4027E"/>
    <w:rsid w:val="00C40E5B"/>
    <w:rsid w:val="00C41918"/>
    <w:rsid w:val="00C41BEB"/>
    <w:rsid w:val="00C432F8"/>
    <w:rsid w:val="00C440AB"/>
    <w:rsid w:val="00C45267"/>
    <w:rsid w:val="00C45BC7"/>
    <w:rsid w:val="00C45C45"/>
    <w:rsid w:val="00C46141"/>
    <w:rsid w:val="00C462F3"/>
    <w:rsid w:val="00C463B1"/>
    <w:rsid w:val="00C478FE"/>
    <w:rsid w:val="00C50504"/>
    <w:rsid w:val="00C50A26"/>
    <w:rsid w:val="00C52AC0"/>
    <w:rsid w:val="00C54199"/>
    <w:rsid w:val="00C56FBA"/>
    <w:rsid w:val="00C61AC6"/>
    <w:rsid w:val="00C646A5"/>
    <w:rsid w:val="00C65307"/>
    <w:rsid w:val="00C65DF5"/>
    <w:rsid w:val="00C67412"/>
    <w:rsid w:val="00C67420"/>
    <w:rsid w:val="00C67DCF"/>
    <w:rsid w:val="00C702C7"/>
    <w:rsid w:val="00C73542"/>
    <w:rsid w:val="00C7429C"/>
    <w:rsid w:val="00C750BE"/>
    <w:rsid w:val="00C76205"/>
    <w:rsid w:val="00C762EB"/>
    <w:rsid w:val="00C84D81"/>
    <w:rsid w:val="00C85287"/>
    <w:rsid w:val="00C86CE7"/>
    <w:rsid w:val="00C8703B"/>
    <w:rsid w:val="00C90901"/>
    <w:rsid w:val="00C92027"/>
    <w:rsid w:val="00C928FD"/>
    <w:rsid w:val="00C95878"/>
    <w:rsid w:val="00C9636F"/>
    <w:rsid w:val="00C96AA2"/>
    <w:rsid w:val="00CA12C5"/>
    <w:rsid w:val="00CA16C5"/>
    <w:rsid w:val="00CA30CE"/>
    <w:rsid w:val="00CA39A8"/>
    <w:rsid w:val="00CA3B8B"/>
    <w:rsid w:val="00CA4E63"/>
    <w:rsid w:val="00CA5B05"/>
    <w:rsid w:val="00CA5C34"/>
    <w:rsid w:val="00CA621C"/>
    <w:rsid w:val="00CB2DB1"/>
    <w:rsid w:val="00CB2F00"/>
    <w:rsid w:val="00CB34F1"/>
    <w:rsid w:val="00CB3C49"/>
    <w:rsid w:val="00CB43DE"/>
    <w:rsid w:val="00CB525A"/>
    <w:rsid w:val="00CB7537"/>
    <w:rsid w:val="00CB759C"/>
    <w:rsid w:val="00CB75CA"/>
    <w:rsid w:val="00CB797D"/>
    <w:rsid w:val="00CB7A95"/>
    <w:rsid w:val="00CC0265"/>
    <w:rsid w:val="00CC2A1A"/>
    <w:rsid w:val="00CC59E4"/>
    <w:rsid w:val="00CC5E8F"/>
    <w:rsid w:val="00CC6F2F"/>
    <w:rsid w:val="00CC70EE"/>
    <w:rsid w:val="00CC7460"/>
    <w:rsid w:val="00CC754B"/>
    <w:rsid w:val="00CD0058"/>
    <w:rsid w:val="00CD5842"/>
    <w:rsid w:val="00CE06FA"/>
    <w:rsid w:val="00CE0B7D"/>
    <w:rsid w:val="00CE1D9F"/>
    <w:rsid w:val="00CE1DC9"/>
    <w:rsid w:val="00CE3796"/>
    <w:rsid w:val="00CE4B9A"/>
    <w:rsid w:val="00CE4EC9"/>
    <w:rsid w:val="00CE5870"/>
    <w:rsid w:val="00CE5C8A"/>
    <w:rsid w:val="00CF071C"/>
    <w:rsid w:val="00CF3528"/>
    <w:rsid w:val="00CF35B4"/>
    <w:rsid w:val="00CF3CA4"/>
    <w:rsid w:val="00CF5245"/>
    <w:rsid w:val="00CF546E"/>
    <w:rsid w:val="00CF6257"/>
    <w:rsid w:val="00CF6600"/>
    <w:rsid w:val="00CF7F7F"/>
    <w:rsid w:val="00D0023B"/>
    <w:rsid w:val="00D01239"/>
    <w:rsid w:val="00D02524"/>
    <w:rsid w:val="00D03EC0"/>
    <w:rsid w:val="00D04145"/>
    <w:rsid w:val="00D05B87"/>
    <w:rsid w:val="00D06B85"/>
    <w:rsid w:val="00D07BDC"/>
    <w:rsid w:val="00D10213"/>
    <w:rsid w:val="00D107EF"/>
    <w:rsid w:val="00D1263D"/>
    <w:rsid w:val="00D2317A"/>
    <w:rsid w:val="00D2340A"/>
    <w:rsid w:val="00D236E8"/>
    <w:rsid w:val="00D24C3B"/>
    <w:rsid w:val="00D254AF"/>
    <w:rsid w:val="00D27B00"/>
    <w:rsid w:val="00D27B73"/>
    <w:rsid w:val="00D30F00"/>
    <w:rsid w:val="00D31425"/>
    <w:rsid w:val="00D31FE3"/>
    <w:rsid w:val="00D32631"/>
    <w:rsid w:val="00D329DF"/>
    <w:rsid w:val="00D32DFE"/>
    <w:rsid w:val="00D33A2B"/>
    <w:rsid w:val="00D34990"/>
    <w:rsid w:val="00D34AE1"/>
    <w:rsid w:val="00D35C72"/>
    <w:rsid w:val="00D36C2F"/>
    <w:rsid w:val="00D36C8A"/>
    <w:rsid w:val="00D36E73"/>
    <w:rsid w:val="00D37202"/>
    <w:rsid w:val="00D4280C"/>
    <w:rsid w:val="00D44C5C"/>
    <w:rsid w:val="00D4600D"/>
    <w:rsid w:val="00D47345"/>
    <w:rsid w:val="00D507D0"/>
    <w:rsid w:val="00D50D73"/>
    <w:rsid w:val="00D5297D"/>
    <w:rsid w:val="00D52A6A"/>
    <w:rsid w:val="00D532C2"/>
    <w:rsid w:val="00D53897"/>
    <w:rsid w:val="00D54921"/>
    <w:rsid w:val="00D554BB"/>
    <w:rsid w:val="00D5563E"/>
    <w:rsid w:val="00D57493"/>
    <w:rsid w:val="00D61DFC"/>
    <w:rsid w:val="00D64CB2"/>
    <w:rsid w:val="00D65493"/>
    <w:rsid w:val="00D70179"/>
    <w:rsid w:val="00D720F6"/>
    <w:rsid w:val="00D7224B"/>
    <w:rsid w:val="00D73B2A"/>
    <w:rsid w:val="00D74048"/>
    <w:rsid w:val="00D747FA"/>
    <w:rsid w:val="00D75A32"/>
    <w:rsid w:val="00D7684A"/>
    <w:rsid w:val="00D768FD"/>
    <w:rsid w:val="00D7732D"/>
    <w:rsid w:val="00D815D0"/>
    <w:rsid w:val="00D81712"/>
    <w:rsid w:val="00D81AEB"/>
    <w:rsid w:val="00D81FB3"/>
    <w:rsid w:val="00D82331"/>
    <w:rsid w:val="00D83897"/>
    <w:rsid w:val="00D8571D"/>
    <w:rsid w:val="00D85B65"/>
    <w:rsid w:val="00D85CEB"/>
    <w:rsid w:val="00D86549"/>
    <w:rsid w:val="00D907AA"/>
    <w:rsid w:val="00D910E2"/>
    <w:rsid w:val="00D9111E"/>
    <w:rsid w:val="00D91DD9"/>
    <w:rsid w:val="00D934D2"/>
    <w:rsid w:val="00D94C28"/>
    <w:rsid w:val="00D95CEA"/>
    <w:rsid w:val="00D97E0F"/>
    <w:rsid w:val="00DA0311"/>
    <w:rsid w:val="00DA0BC7"/>
    <w:rsid w:val="00DA0FE0"/>
    <w:rsid w:val="00DA1962"/>
    <w:rsid w:val="00DA35E6"/>
    <w:rsid w:val="00DA38A4"/>
    <w:rsid w:val="00DA3B7E"/>
    <w:rsid w:val="00DA4A9F"/>
    <w:rsid w:val="00DB0019"/>
    <w:rsid w:val="00DB0CB1"/>
    <w:rsid w:val="00DB42A9"/>
    <w:rsid w:val="00DB53EF"/>
    <w:rsid w:val="00DB5D79"/>
    <w:rsid w:val="00DB5D90"/>
    <w:rsid w:val="00DB629C"/>
    <w:rsid w:val="00DB62F7"/>
    <w:rsid w:val="00DB73C3"/>
    <w:rsid w:val="00DC1947"/>
    <w:rsid w:val="00DC1F7C"/>
    <w:rsid w:val="00DC313D"/>
    <w:rsid w:val="00DC3242"/>
    <w:rsid w:val="00DC3FAF"/>
    <w:rsid w:val="00DC4D91"/>
    <w:rsid w:val="00DC65D0"/>
    <w:rsid w:val="00DC7130"/>
    <w:rsid w:val="00DC7226"/>
    <w:rsid w:val="00DC7348"/>
    <w:rsid w:val="00DC7786"/>
    <w:rsid w:val="00DC7E5B"/>
    <w:rsid w:val="00DD080E"/>
    <w:rsid w:val="00DD0A31"/>
    <w:rsid w:val="00DD107E"/>
    <w:rsid w:val="00DD25D8"/>
    <w:rsid w:val="00DD2DC0"/>
    <w:rsid w:val="00DD41F8"/>
    <w:rsid w:val="00DD5A1B"/>
    <w:rsid w:val="00DD5BB4"/>
    <w:rsid w:val="00DD715C"/>
    <w:rsid w:val="00DD76C5"/>
    <w:rsid w:val="00DD781F"/>
    <w:rsid w:val="00DE18BC"/>
    <w:rsid w:val="00DE6257"/>
    <w:rsid w:val="00DF1382"/>
    <w:rsid w:val="00DF2232"/>
    <w:rsid w:val="00DF384D"/>
    <w:rsid w:val="00DF4ADF"/>
    <w:rsid w:val="00DF4B62"/>
    <w:rsid w:val="00DF4B72"/>
    <w:rsid w:val="00DF6479"/>
    <w:rsid w:val="00DF793E"/>
    <w:rsid w:val="00E00BEC"/>
    <w:rsid w:val="00E02877"/>
    <w:rsid w:val="00E031FD"/>
    <w:rsid w:val="00E04F10"/>
    <w:rsid w:val="00E0517E"/>
    <w:rsid w:val="00E12281"/>
    <w:rsid w:val="00E13354"/>
    <w:rsid w:val="00E144AB"/>
    <w:rsid w:val="00E14C55"/>
    <w:rsid w:val="00E1572B"/>
    <w:rsid w:val="00E158A8"/>
    <w:rsid w:val="00E15DEF"/>
    <w:rsid w:val="00E15E9E"/>
    <w:rsid w:val="00E21868"/>
    <w:rsid w:val="00E21895"/>
    <w:rsid w:val="00E22282"/>
    <w:rsid w:val="00E26113"/>
    <w:rsid w:val="00E261E4"/>
    <w:rsid w:val="00E266A4"/>
    <w:rsid w:val="00E27479"/>
    <w:rsid w:val="00E30164"/>
    <w:rsid w:val="00E328AB"/>
    <w:rsid w:val="00E33009"/>
    <w:rsid w:val="00E334A7"/>
    <w:rsid w:val="00E33ACE"/>
    <w:rsid w:val="00E33B41"/>
    <w:rsid w:val="00E35306"/>
    <w:rsid w:val="00E35847"/>
    <w:rsid w:val="00E36C7A"/>
    <w:rsid w:val="00E36E4A"/>
    <w:rsid w:val="00E36FFA"/>
    <w:rsid w:val="00E37238"/>
    <w:rsid w:val="00E40970"/>
    <w:rsid w:val="00E41ACB"/>
    <w:rsid w:val="00E420BF"/>
    <w:rsid w:val="00E4362E"/>
    <w:rsid w:val="00E442A5"/>
    <w:rsid w:val="00E45A6B"/>
    <w:rsid w:val="00E50E90"/>
    <w:rsid w:val="00E51605"/>
    <w:rsid w:val="00E52E51"/>
    <w:rsid w:val="00E53609"/>
    <w:rsid w:val="00E53C26"/>
    <w:rsid w:val="00E54924"/>
    <w:rsid w:val="00E54BEF"/>
    <w:rsid w:val="00E54D09"/>
    <w:rsid w:val="00E5519E"/>
    <w:rsid w:val="00E564F8"/>
    <w:rsid w:val="00E56993"/>
    <w:rsid w:val="00E56F4A"/>
    <w:rsid w:val="00E575A7"/>
    <w:rsid w:val="00E5773F"/>
    <w:rsid w:val="00E60750"/>
    <w:rsid w:val="00E607D6"/>
    <w:rsid w:val="00E609AE"/>
    <w:rsid w:val="00E612ED"/>
    <w:rsid w:val="00E61CB0"/>
    <w:rsid w:val="00E62F66"/>
    <w:rsid w:val="00E63A9D"/>
    <w:rsid w:val="00E66B8D"/>
    <w:rsid w:val="00E67003"/>
    <w:rsid w:val="00E7022A"/>
    <w:rsid w:val="00E70ECA"/>
    <w:rsid w:val="00E74209"/>
    <w:rsid w:val="00E7546A"/>
    <w:rsid w:val="00E763A2"/>
    <w:rsid w:val="00E76694"/>
    <w:rsid w:val="00E768F9"/>
    <w:rsid w:val="00E7797E"/>
    <w:rsid w:val="00E817C1"/>
    <w:rsid w:val="00E8273C"/>
    <w:rsid w:val="00E82807"/>
    <w:rsid w:val="00E82A11"/>
    <w:rsid w:val="00E82E15"/>
    <w:rsid w:val="00E83182"/>
    <w:rsid w:val="00E83E8C"/>
    <w:rsid w:val="00E84EB1"/>
    <w:rsid w:val="00E85015"/>
    <w:rsid w:val="00E87432"/>
    <w:rsid w:val="00E90F77"/>
    <w:rsid w:val="00E94133"/>
    <w:rsid w:val="00E943B8"/>
    <w:rsid w:val="00E94C20"/>
    <w:rsid w:val="00E95CE5"/>
    <w:rsid w:val="00E97C31"/>
    <w:rsid w:val="00EA00E4"/>
    <w:rsid w:val="00EA0F94"/>
    <w:rsid w:val="00EA2866"/>
    <w:rsid w:val="00EA2935"/>
    <w:rsid w:val="00EA2A66"/>
    <w:rsid w:val="00EA5F04"/>
    <w:rsid w:val="00EB0A61"/>
    <w:rsid w:val="00EB209E"/>
    <w:rsid w:val="00EB3680"/>
    <w:rsid w:val="00EB4E09"/>
    <w:rsid w:val="00EB5CD1"/>
    <w:rsid w:val="00EB78E5"/>
    <w:rsid w:val="00EC37A1"/>
    <w:rsid w:val="00EC49EE"/>
    <w:rsid w:val="00EC5384"/>
    <w:rsid w:val="00EC6CC9"/>
    <w:rsid w:val="00EC7004"/>
    <w:rsid w:val="00EC722F"/>
    <w:rsid w:val="00EC75B5"/>
    <w:rsid w:val="00ED17BD"/>
    <w:rsid w:val="00ED18CA"/>
    <w:rsid w:val="00ED48AA"/>
    <w:rsid w:val="00ED491A"/>
    <w:rsid w:val="00ED5DBC"/>
    <w:rsid w:val="00ED771B"/>
    <w:rsid w:val="00ED77D2"/>
    <w:rsid w:val="00EE16D4"/>
    <w:rsid w:val="00EE2910"/>
    <w:rsid w:val="00EE2C87"/>
    <w:rsid w:val="00EE465B"/>
    <w:rsid w:val="00EE5AFE"/>
    <w:rsid w:val="00EE5E8B"/>
    <w:rsid w:val="00EE61A2"/>
    <w:rsid w:val="00EE718F"/>
    <w:rsid w:val="00EE7624"/>
    <w:rsid w:val="00EF030D"/>
    <w:rsid w:val="00EF0925"/>
    <w:rsid w:val="00EF11AF"/>
    <w:rsid w:val="00EF20C9"/>
    <w:rsid w:val="00EF4086"/>
    <w:rsid w:val="00F00341"/>
    <w:rsid w:val="00F00737"/>
    <w:rsid w:val="00F02E57"/>
    <w:rsid w:val="00F045B9"/>
    <w:rsid w:val="00F0473C"/>
    <w:rsid w:val="00F06A7F"/>
    <w:rsid w:val="00F0719C"/>
    <w:rsid w:val="00F12660"/>
    <w:rsid w:val="00F143AF"/>
    <w:rsid w:val="00F1479A"/>
    <w:rsid w:val="00F1518C"/>
    <w:rsid w:val="00F15F5C"/>
    <w:rsid w:val="00F21D04"/>
    <w:rsid w:val="00F229F6"/>
    <w:rsid w:val="00F23266"/>
    <w:rsid w:val="00F2350D"/>
    <w:rsid w:val="00F25B94"/>
    <w:rsid w:val="00F27D8A"/>
    <w:rsid w:val="00F3081C"/>
    <w:rsid w:val="00F31997"/>
    <w:rsid w:val="00F31AAB"/>
    <w:rsid w:val="00F3235D"/>
    <w:rsid w:val="00F3516C"/>
    <w:rsid w:val="00F367CB"/>
    <w:rsid w:val="00F367FC"/>
    <w:rsid w:val="00F40FD3"/>
    <w:rsid w:val="00F43944"/>
    <w:rsid w:val="00F448EC"/>
    <w:rsid w:val="00F45343"/>
    <w:rsid w:val="00F4551C"/>
    <w:rsid w:val="00F45867"/>
    <w:rsid w:val="00F46E1B"/>
    <w:rsid w:val="00F506EF"/>
    <w:rsid w:val="00F5140D"/>
    <w:rsid w:val="00F51AB3"/>
    <w:rsid w:val="00F52AD0"/>
    <w:rsid w:val="00F52AF8"/>
    <w:rsid w:val="00F54615"/>
    <w:rsid w:val="00F56078"/>
    <w:rsid w:val="00F565A3"/>
    <w:rsid w:val="00F56F37"/>
    <w:rsid w:val="00F60828"/>
    <w:rsid w:val="00F613C0"/>
    <w:rsid w:val="00F624DD"/>
    <w:rsid w:val="00F639B1"/>
    <w:rsid w:val="00F64334"/>
    <w:rsid w:val="00F64512"/>
    <w:rsid w:val="00F7028A"/>
    <w:rsid w:val="00F7435C"/>
    <w:rsid w:val="00F75715"/>
    <w:rsid w:val="00F75BE8"/>
    <w:rsid w:val="00F75DB2"/>
    <w:rsid w:val="00F75EB2"/>
    <w:rsid w:val="00F77AEC"/>
    <w:rsid w:val="00F77C94"/>
    <w:rsid w:val="00F87264"/>
    <w:rsid w:val="00F90787"/>
    <w:rsid w:val="00F9119D"/>
    <w:rsid w:val="00F9135D"/>
    <w:rsid w:val="00F9180A"/>
    <w:rsid w:val="00F91CB0"/>
    <w:rsid w:val="00F92A9B"/>
    <w:rsid w:val="00F95B61"/>
    <w:rsid w:val="00F96F3C"/>
    <w:rsid w:val="00F973D7"/>
    <w:rsid w:val="00FA0303"/>
    <w:rsid w:val="00FA17C9"/>
    <w:rsid w:val="00FA192D"/>
    <w:rsid w:val="00FA1F4E"/>
    <w:rsid w:val="00FA22B4"/>
    <w:rsid w:val="00FA246A"/>
    <w:rsid w:val="00FA2DED"/>
    <w:rsid w:val="00FA3D66"/>
    <w:rsid w:val="00FA4227"/>
    <w:rsid w:val="00FA5AFE"/>
    <w:rsid w:val="00FA5EA9"/>
    <w:rsid w:val="00FA626B"/>
    <w:rsid w:val="00FA6483"/>
    <w:rsid w:val="00FA6EC4"/>
    <w:rsid w:val="00FA77F9"/>
    <w:rsid w:val="00FB0BB2"/>
    <w:rsid w:val="00FB0CB7"/>
    <w:rsid w:val="00FB1AA9"/>
    <w:rsid w:val="00FB1DCC"/>
    <w:rsid w:val="00FB25C1"/>
    <w:rsid w:val="00FB3A2D"/>
    <w:rsid w:val="00FB51D2"/>
    <w:rsid w:val="00FB62DD"/>
    <w:rsid w:val="00FB6C38"/>
    <w:rsid w:val="00FC0000"/>
    <w:rsid w:val="00FC02AE"/>
    <w:rsid w:val="00FC099F"/>
    <w:rsid w:val="00FC1A82"/>
    <w:rsid w:val="00FC2104"/>
    <w:rsid w:val="00FC2B0D"/>
    <w:rsid w:val="00FC33D6"/>
    <w:rsid w:val="00FC3A87"/>
    <w:rsid w:val="00FC5AA7"/>
    <w:rsid w:val="00FC5C06"/>
    <w:rsid w:val="00FC7AE9"/>
    <w:rsid w:val="00FC7F18"/>
    <w:rsid w:val="00FD0620"/>
    <w:rsid w:val="00FD079A"/>
    <w:rsid w:val="00FD0E22"/>
    <w:rsid w:val="00FD505C"/>
    <w:rsid w:val="00FD5421"/>
    <w:rsid w:val="00FD5488"/>
    <w:rsid w:val="00FD7334"/>
    <w:rsid w:val="00FE03EA"/>
    <w:rsid w:val="00FE0570"/>
    <w:rsid w:val="00FE25A1"/>
    <w:rsid w:val="00FE35F9"/>
    <w:rsid w:val="00FE377D"/>
    <w:rsid w:val="00FE431E"/>
    <w:rsid w:val="00FE4D34"/>
    <w:rsid w:val="00FE578D"/>
    <w:rsid w:val="00FE6328"/>
    <w:rsid w:val="00FE6871"/>
    <w:rsid w:val="00FE6A85"/>
    <w:rsid w:val="00FE7E6F"/>
    <w:rsid w:val="00FF0463"/>
    <w:rsid w:val="00FF0F52"/>
    <w:rsid w:val="00FF1BBD"/>
    <w:rsid w:val="00FF1BFC"/>
    <w:rsid w:val="00FF1E8D"/>
    <w:rsid w:val="00FF29C7"/>
    <w:rsid w:val="00FF4563"/>
    <w:rsid w:val="00FF4F80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D11A2"/>
  <w15:chartTrackingRefBased/>
  <w15:docId w15:val="{C093870E-AA4E-4546-9632-B805E8C9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uiPriority="9" w:qFormat="1"/>
    <w:lsdException w:name="heading 5" w:semiHidden="1" w:uiPriority="9" w:qFormat="1"/>
    <w:lsdException w:name="heading 6" w:semiHidden="1" w:uiPriority="0" w:qFormat="1"/>
    <w:lsdException w:name="heading 7" w:semiHidden="1" w:uiPriority="0" w:qFormat="1"/>
    <w:lsdException w:name="heading 8" w:semiHidden="1" w:uiPriority="0" w:qFormat="1"/>
    <w:lsdException w:name="heading 9" w:semiHidden="1" w:uiPriority="0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unhideWhenUsed="1" w:qFormat="1"/>
    <w:lsdException w:name="annotation text" w:semiHidden="1"/>
    <w:lsdException w:name="header" w:uiPriority="0" w:unhideWhenUsed="1"/>
    <w:lsdException w:name="footer" w:unhideWhenUsed="1"/>
    <w:lsdException w:name="index heading" w:semiHidden="1"/>
    <w:lsdException w:name="caption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unhideWhenUsed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nhideWhenUsed="1" w:qFormat="1"/>
    <w:lsdException w:name="List Bullet 3" w:semiHidden="1"/>
    <w:lsdException w:name="List Bullet 4" w:semiHidden="1"/>
    <w:lsdException w:name="List Bullet 5" w:semiHidden="1"/>
    <w:lsdException w:name="List Number 2" w:unhideWhenUsed="1" w:qFormat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0"/>
    <w:lsdException w:name="Body Text Indent" w:semiHidden="1" w:uiPriority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 w:unhideWhenUsed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46CF"/>
    <w:pPr>
      <w:spacing w:after="240" w:line="240" w:lineRule="atLeast"/>
      <w:jc w:val="both"/>
    </w:pPr>
    <w:rPr>
      <w:sz w:val="18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2557"/>
    <w:pPr>
      <w:keepNext/>
      <w:numPr>
        <w:ilvl w:val="1"/>
        <w:numId w:val="7"/>
      </w:numPr>
      <w:spacing w:after="120"/>
      <w:outlineLvl w:val="0"/>
    </w:pPr>
    <w:rPr>
      <w:rFonts w:asciiTheme="majorHAnsi" w:eastAsiaTheme="majorEastAsia" w:hAnsiTheme="majorHAnsi" w:cstheme="majorBidi"/>
      <w:b/>
      <w:bCs/>
      <w:color w:val="62B5E5" w:themeColor="accent3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442658"/>
    <w:pPr>
      <w:keepNext/>
      <w:keepLines/>
      <w:numPr>
        <w:numId w:val="7"/>
      </w:numPr>
      <w:spacing w:before="120" w:after="120"/>
      <w:jc w:val="left"/>
      <w:outlineLvl w:val="1"/>
    </w:pPr>
    <w:rPr>
      <w:rFonts w:asciiTheme="majorHAnsi" w:eastAsiaTheme="majorEastAsia" w:hAnsiTheme="majorHAnsi" w:cstheme="majorBidi"/>
      <w:b/>
      <w:bC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036441"/>
    <w:pPr>
      <w:keepNext/>
      <w:keepLines/>
      <w:numPr>
        <w:ilvl w:val="3"/>
        <w:numId w:val="45"/>
      </w:numPr>
      <w:spacing w:before="120" w:after="120"/>
      <w:outlineLvl w:val="2"/>
    </w:pPr>
    <w:rPr>
      <w:rFonts w:asciiTheme="majorHAnsi" w:eastAsiaTheme="majorEastAsia" w:hAnsiTheme="majorHAnsi" w:cstheme="minorHAnsi"/>
      <w:b/>
      <w:bCs/>
      <w:color w:val="0070C0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255D53"/>
    <w:pPr>
      <w:keepNext/>
      <w:keepLines/>
      <w:tabs>
        <w:tab w:val="left" w:pos="340"/>
      </w:tabs>
      <w:spacing w:after="0"/>
      <w:outlineLvl w:val="3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paragraph" w:styleId="Nadpis6">
    <w:name w:val="heading 6"/>
    <w:basedOn w:val="Normln"/>
    <w:next w:val="Normln"/>
    <w:link w:val="Nadpis6Char"/>
    <w:unhideWhenUsed/>
    <w:qFormat/>
    <w:rsid w:val="006B64D8"/>
    <w:pPr>
      <w:keepNext/>
      <w:keepLines/>
      <w:numPr>
        <w:ilvl w:val="5"/>
        <w:numId w:val="9"/>
      </w:numPr>
      <w:spacing w:before="240" w:line="250" w:lineRule="atLeast"/>
      <w:outlineLvl w:val="5"/>
    </w:pPr>
    <w:rPr>
      <w:rFonts w:ascii="Arial" w:eastAsiaTheme="majorEastAsia" w:hAnsi="Arial" w:cstheme="majorBidi"/>
      <w:i/>
      <w:iCs/>
      <w:color w:val="425D12" w:themeColor="accent1" w:themeShade="7F"/>
      <w:sz w:val="24"/>
      <w:lang w:val="en-GB"/>
    </w:rPr>
  </w:style>
  <w:style w:type="paragraph" w:styleId="Nadpis7">
    <w:name w:val="heading 7"/>
    <w:basedOn w:val="Normln"/>
    <w:next w:val="Normln"/>
    <w:link w:val="Nadpis7Char"/>
    <w:unhideWhenUsed/>
    <w:qFormat/>
    <w:rsid w:val="006B64D8"/>
    <w:pPr>
      <w:keepNext/>
      <w:keepLines/>
      <w:numPr>
        <w:ilvl w:val="6"/>
        <w:numId w:val="9"/>
      </w:numPr>
      <w:spacing w:before="240" w:line="250" w:lineRule="atLeast"/>
      <w:outlineLvl w:val="6"/>
    </w:pPr>
    <w:rPr>
      <w:rFonts w:eastAsiaTheme="majorEastAsia" w:cstheme="majorBidi"/>
      <w:i/>
      <w:iCs/>
      <w:color w:val="404040" w:themeColor="text1" w:themeTint="BF"/>
      <w:lang w:val="en-GB"/>
    </w:rPr>
  </w:style>
  <w:style w:type="paragraph" w:styleId="Nadpis8">
    <w:name w:val="heading 8"/>
    <w:aliases w:val="(Appendici)"/>
    <w:basedOn w:val="Normln"/>
    <w:next w:val="Normln"/>
    <w:link w:val="Nadpis8Char"/>
    <w:unhideWhenUsed/>
    <w:qFormat/>
    <w:rsid w:val="006B64D8"/>
    <w:pPr>
      <w:keepNext/>
      <w:keepLines/>
      <w:numPr>
        <w:ilvl w:val="7"/>
        <w:numId w:val="9"/>
      </w:numPr>
      <w:spacing w:before="240" w:line="250" w:lineRule="atLeast"/>
      <w:outlineLvl w:val="7"/>
    </w:pPr>
    <w:rPr>
      <w:rFonts w:eastAsiaTheme="majorEastAsia" w:cstheme="majorBidi"/>
      <w:i/>
      <w:color w:val="404040" w:themeColor="text1" w:themeTint="BF"/>
      <w:sz w:val="20"/>
      <w:szCs w:val="20"/>
      <w:lang w:val="en-GB"/>
    </w:rPr>
  </w:style>
  <w:style w:type="paragraph" w:styleId="Nadpis9">
    <w:name w:val="heading 9"/>
    <w:aliases w:val="(Bibliografia)"/>
    <w:basedOn w:val="Normln"/>
    <w:next w:val="Normln"/>
    <w:link w:val="Nadpis9Char"/>
    <w:unhideWhenUsed/>
    <w:qFormat/>
    <w:rsid w:val="006B64D8"/>
    <w:pPr>
      <w:keepNext/>
      <w:keepLines/>
      <w:numPr>
        <w:ilvl w:val="8"/>
        <w:numId w:val="9"/>
      </w:numPr>
      <w:spacing w:before="240" w:line="250" w:lineRule="atLeast"/>
      <w:outlineLvl w:val="8"/>
    </w:pPr>
    <w:rPr>
      <w:rFonts w:eastAsiaTheme="majorEastAsia" w:cstheme="majorBidi"/>
      <w:i/>
      <w:iCs/>
      <w:color w:val="404040" w:themeColor="text1" w:themeTint="BF"/>
      <w:szCs w:val="20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2557"/>
    <w:rPr>
      <w:rFonts w:asciiTheme="majorHAnsi" w:eastAsiaTheme="majorEastAsia" w:hAnsiTheme="majorHAnsi" w:cstheme="majorBidi"/>
      <w:b/>
      <w:bCs/>
      <w:color w:val="62B5E5" w:themeColor="accent3"/>
      <w:sz w:val="18"/>
      <w:szCs w:val="28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442658"/>
    <w:rPr>
      <w:rFonts w:asciiTheme="majorHAnsi" w:eastAsiaTheme="majorEastAsia" w:hAnsiTheme="majorHAnsi" w:cstheme="majorBidi"/>
      <w:b/>
      <w:bCs/>
      <w:color w:val="000000" w:themeColor="text1"/>
      <w:sz w:val="18"/>
      <w:szCs w:val="26"/>
      <w:lang w:val="cs-CZ"/>
    </w:rPr>
  </w:style>
  <w:style w:type="table" w:styleId="Mkatabulky">
    <w:name w:val="Table Grid"/>
    <w:basedOn w:val="Normlntabulka"/>
    <w:uiPriority w:val="59"/>
    <w:rsid w:val="001E016B"/>
    <w:pPr>
      <w:spacing w:after="0" w:line="240" w:lineRule="auto"/>
    </w:pPr>
    <w:tblPr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Zhlav">
    <w:name w:val="header"/>
    <w:link w:val="ZhlavChar"/>
    <w:rsid w:val="008631CE"/>
    <w:pPr>
      <w:tabs>
        <w:tab w:val="center" w:pos="4513"/>
        <w:tab w:val="right" w:pos="9026"/>
      </w:tabs>
      <w:spacing w:after="0" w:line="240" w:lineRule="auto"/>
    </w:pPr>
    <w:rPr>
      <w:b/>
      <w:sz w:val="14"/>
      <w:lang w:val="en-US"/>
    </w:rPr>
  </w:style>
  <w:style w:type="character" w:customStyle="1" w:styleId="ZhlavChar">
    <w:name w:val="Záhlaví Char"/>
    <w:basedOn w:val="Standardnpsmoodstavce"/>
    <w:link w:val="Zhlav"/>
    <w:rsid w:val="008631CE"/>
    <w:rPr>
      <w:b/>
      <w:sz w:val="14"/>
      <w:lang w:val="en-US"/>
    </w:rPr>
  </w:style>
  <w:style w:type="paragraph" w:styleId="Zpat">
    <w:name w:val="footer"/>
    <w:basedOn w:val="Normln"/>
    <w:link w:val="ZpatChar"/>
    <w:uiPriority w:val="99"/>
    <w:rsid w:val="001975EF"/>
    <w:pPr>
      <w:tabs>
        <w:tab w:val="right" w:pos="7371"/>
      </w:tabs>
      <w:spacing w:after="0" w:line="200" w:lineRule="atLeast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7550AB"/>
    <w:rPr>
      <w:sz w:val="16"/>
      <w:lang w:val="en-US"/>
    </w:rPr>
  </w:style>
  <w:style w:type="paragraph" w:styleId="Textbubliny">
    <w:name w:val="Balloon Text"/>
    <w:basedOn w:val="Normln"/>
    <w:link w:val="TextbublinyChar"/>
    <w:uiPriority w:val="99"/>
    <w:semiHidden/>
    <w:rsid w:val="00C70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02C7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ln"/>
    <w:semiHidden/>
    <w:qFormat/>
    <w:rsid w:val="00A43B3E"/>
    <w:rPr>
      <w:b/>
    </w:rPr>
  </w:style>
  <w:style w:type="character" w:styleId="Zstupntext">
    <w:name w:val="Placeholder Text"/>
    <w:basedOn w:val="Standardnpsmoodstavce"/>
    <w:uiPriority w:val="99"/>
    <w:semiHidden/>
    <w:rsid w:val="001975EF"/>
    <w:rPr>
      <w:color w:val="808080"/>
    </w:rPr>
  </w:style>
  <w:style w:type="paragraph" w:styleId="Seznamsodrkami">
    <w:name w:val="List Bullet"/>
    <w:basedOn w:val="Normln"/>
    <w:uiPriority w:val="99"/>
    <w:qFormat/>
    <w:rsid w:val="00544D24"/>
    <w:pPr>
      <w:numPr>
        <w:numId w:val="1"/>
      </w:numPr>
      <w:tabs>
        <w:tab w:val="clear" w:pos="360"/>
      </w:tabs>
      <w:spacing w:after="0"/>
      <w:ind w:left="284" w:hanging="284"/>
      <w:contextualSpacing/>
    </w:pPr>
  </w:style>
  <w:style w:type="paragraph" w:styleId="Seznamsodrkami2">
    <w:name w:val="List Bullet 2"/>
    <w:basedOn w:val="Normln"/>
    <w:uiPriority w:val="99"/>
    <w:qFormat/>
    <w:rsid w:val="002B4D02"/>
    <w:pPr>
      <w:numPr>
        <w:numId w:val="2"/>
      </w:numPr>
      <w:ind w:left="568" w:hanging="284"/>
      <w:contextualSpacing/>
    </w:pPr>
  </w:style>
  <w:style w:type="paragraph" w:styleId="slovanseznam">
    <w:name w:val="List Number"/>
    <w:basedOn w:val="Normln"/>
    <w:uiPriority w:val="99"/>
    <w:qFormat/>
    <w:rsid w:val="00544D24"/>
    <w:pPr>
      <w:numPr>
        <w:numId w:val="3"/>
      </w:numPr>
      <w:tabs>
        <w:tab w:val="clear" w:pos="360"/>
      </w:tabs>
      <w:spacing w:after="0"/>
      <w:ind w:left="284" w:hanging="284"/>
      <w:contextualSpacing/>
    </w:pPr>
  </w:style>
  <w:style w:type="paragraph" w:styleId="slovanseznam2">
    <w:name w:val="List Number 2"/>
    <w:basedOn w:val="Normln"/>
    <w:uiPriority w:val="99"/>
    <w:qFormat/>
    <w:rsid w:val="00D35C72"/>
    <w:pPr>
      <w:numPr>
        <w:numId w:val="4"/>
      </w:numPr>
      <w:ind w:left="568" w:hanging="284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036441"/>
    <w:rPr>
      <w:rFonts w:asciiTheme="majorHAnsi" w:eastAsiaTheme="majorEastAsia" w:hAnsiTheme="majorHAnsi" w:cstheme="minorHAnsi"/>
      <w:b/>
      <w:bCs/>
      <w:color w:val="0070C0"/>
      <w:sz w:val="18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550AB"/>
    <w:rPr>
      <w:rFonts w:asciiTheme="majorHAnsi" w:eastAsiaTheme="majorEastAsia" w:hAnsiTheme="majorHAnsi" w:cstheme="majorBidi"/>
      <w:b/>
      <w:bCs/>
      <w:iCs/>
      <w:color w:val="000000" w:themeColor="text1"/>
      <w:sz w:val="18"/>
      <w:lang w:val="en-US"/>
    </w:rPr>
  </w:style>
  <w:style w:type="paragraph" w:styleId="Textpoznpodarou">
    <w:name w:val="footnote text"/>
    <w:basedOn w:val="Normln"/>
    <w:link w:val="TextpoznpodarouChar"/>
    <w:uiPriority w:val="99"/>
    <w:qFormat/>
    <w:rsid w:val="00F3081C"/>
    <w:pPr>
      <w:spacing w:after="0" w:line="240" w:lineRule="auto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550AB"/>
    <w:rPr>
      <w:sz w:val="16"/>
      <w:szCs w:val="20"/>
      <w:lang w:val="en-US"/>
    </w:rPr>
  </w:style>
  <w:style w:type="paragraph" w:customStyle="1" w:styleId="Documenttitle">
    <w:name w:val="Document title"/>
    <w:next w:val="Documentsubtitle"/>
    <w:qFormat/>
    <w:rsid w:val="00A7281A"/>
    <w:pPr>
      <w:spacing w:after="0" w:line="440" w:lineRule="atLeast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customStyle="1" w:styleId="Subheading">
    <w:name w:val="Subheading"/>
    <w:basedOn w:val="Normln"/>
    <w:next w:val="Normln"/>
    <w:semiHidden/>
    <w:qFormat/>
    <w:rsid w:val="00D236E8"/>
    <w:pPr>
      <w:spacing w:after="0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styleId="Znakapoznpodarou">
    <w:name w:val="footnote reference"/>
    <w:basedOn w:val="Standardnpsmoodstavce"/>
    <w:uiPriority w:val="99"/>
    <w:rsid w:val="00412EA0"/>
    <w:rPr>
      <w:vertAlign w:val="superscript"/>
    </w:rPr>
  </w:style>
  <w:style w:type="paragraph" w:customStyle="1" w:styleId="Sectionintro">
    <w:name w:val="Section intro"/>
    <w:basedOn w:val="Normln"/>
    <w:next w:val="Normln"/>
    <w:qFormat/>
    <w:rsid w:val="00212852"/>
    <w:pPr>
      <w:spacing w:line="360" w:lineRule="atLeast"/>
    </w:pPr>
    <w:rPr>
      <w:sz w:val="28"/>
    </w:rPr>
  </w:style>
  <w:style w:type="paragraph" w:customStyle="1" w:styleId="Documentdate">
    <w:name w:val="Document date"/>
    <w:qFormat/>
    <w:rsid w:val="007550AB"/>
    <w:pPr>
      <w:spacing w:after="0" w:line="240" w:lineRule="atLeast"/>
    </w:pPr>
    <w:rPr>
      <w:sz w:val="18"/>
      <w:lang w:val="en-US"/>
    </w:rPr>
  </w:style>
  <w:style w:type="paragraph" w:customStyle="1" w:styleId="Sectiontitle">
    <w:name w:val="Section title"/>
    <w:basedOn w:val="Normln"/>
    <w:next w:val="Normln"/>
    <w:qFormat/>
    <w:rsid w:val="007D009E"/>
    <w:pPr>
      <w:numPr>
        <w:numId w:val="45"/>
      </w:numPr>
      <w:spacing w:after="480" w:line="720" w:lineRule="atLeast"/>
    </w:pPr>
    <w:rPr>
      <w:sz w:val="60"/>
    </w:rPr>
  </w:style>
  <w:style w:type="paragraph" w:customStyle="1" w:styleId="PulloutBlue">
    <w:name w:val="Pullout Blue"/>
    <w:basedOn w:val="Normln"/>
    <w:next w:val="Normln"/>
    <w:qFormat/>
    <w:rsid w:val="00DD5A1B"/>
    <w:pPr>
      <w:spacing w:line="360" w:lineRule="atLeast"/>
    </w:pPr>
    <w:rPr>
      <w:color w:val="62B5E5" w:themeColor="accent3"/>
      <w:sz w:val="28"/>
    </w:rPr>
  </w:style>
  <w:style w:type="paragraph" w:customStyle="1" w:styleId="Contacttext">
    <w:name w:val="Contact text"/>
    <w:basedOn w:val="Normln"/>
    <w:qFormat/>
    <w:rsid w:val="00D7732D"/>
    <w:pPr>
      <w:spacing w:after="0"/>
    </w:pPr>
  </w:style>
  <w:style w:type="paragraph" w:customStyle="1" w:styleId="Contactus">
    <w:name w:val="Contact us"/>
    <w:basedOn w:val="Contacttext"/>
    <w:next w:val="Contacttext"/>
    <w:qFormat/>
    <w:rsid w:val="00D7732D"/>
    <w:pPr>
      <w:spacing w:after="240" w:line="340" w:lineRule="atLeast"/>
    </w:pPr>
    <w:rPr>
      <w:sz w:val="28"/>
    </w:rPr>
  </w:style>
  <w:style w:type="paragraph" w:styleId="Titulek">
    <w:name w:val="caption"/>
    <w:basedOn w:val="Normln"/>
    <w:next w:val="Normln"/>
    <w:uiPriority w:val="35"/>
    <w:qFormat/>
    <w:rsid w:val="005173E4"/>
    <w:pPr>
      <w:keepNext/>
      <w:spacing w:after="0" w:line="240" w:lineRule="auto"/>
    </w:pPr>
    <w:rPr>
      <w:iCs/>
      <w:color w:val="75787B" w:themeColor="accent6"/>
      <w:sz w:val="17"/>
      <w:szCs w:val="18"/>
    </w:rPr>
  </w:style>
  <w:style w:type="character" w:styleId="Hypertextovodkaz">
    <w:name w:val="Hyperlink"/>
    <w:basedOn w:val="Standardnpsmoodstavce"/>
    <w:uiPriority w:val="99"/>
    <w:unhideWhenUsed/>
    <w:rsid w:val="00E94C20"/>
    <w:rPr>
      <w:color w:val="00A3E0" w:themeColor="hyperlink"/>
      <w:u w:val="single"/>
    </w:rPr>
  </w:style>
  <w:style w:type="paragraph" w:customStyle="1" w:styleId="PulloutGreen">
    <w:name w:val="Pullout Green"/>
    <w:basedOn w:val="PulloutBlue"/>
    <w:next w:val="Normln"/>
    <w:qFormat/>
    <w:rsid w:val="00822995"/>
    <w:rPr>
      <w:color w:val="86BC25" w:themeColor="accent1"/>
    </w:rPr>
  </w:style>
  <w:style w:type="paragraph" w:customStyle="1" w:styleId="QuotesourceBlue">
    <w:name w:val="Quote source Blue"/>
    <w:basedOn w:val="Normln"/>
    <w:next w:val="Normln"/>
    <w:qFormat/>
    <w:rsid w:val="000516C4"/>
    <w:pPr>
      <w:spacing w:line="200" w:lineRule="atLeast"/>
      <w:contextualSpacing/>
    </w:pPr>
    <w:rPr>
      <w:b/>
      <w:color w:val="62B5E5" w:themeColor="accent3"/>
      <w:sz w:val="17"/>
    </w:rPr>
  </w:style>
  <w:style w:type="paragraph" w:customStyle="1" w:styleId="QuotesourceGreen">
    <w:name w:val="Quote source Green"/>
    <w:basedOn w:val="QuotesourceBlue"/>
    <w:next w:val="Normln"/>
    <w:qFormat/>
    <w:rsid w:val="000516C4"/>
    <w:rPr>
      <w:color w:val="86BC25" w:themeColor="accent1"/>
    </w:rPr>
  </w:style>
  <w:style w:type="paragraph" w:customStyle="1" w:styleId="Paneltext">
    <w:name w:val="Panel text"/>
    <w:basedOn w:val="Normln"/>
    <w:qFormat/>
    <w:rsid w:val="00AE0FC7"/>
    <w:rPr>
      <w:color w:val="FFFFFF" w:themeColor="background1"/>
      <w:sz w:val="17"/>
    </w:rPr>
  </w:style>
  <w:style w:type="paragraph" w:customStyle="1" w:styleId="Paneltitle">
    <w:name w:val="Panel title"/>
    <w:basedOn w:val="Paneltext"/>
    <w:next w:val="Paneltext"/>
    <w:qFormat/>
    <w:rsid w:val="00D0023B"/>
    <w:pPr>
      <w:spacing w:line="360" w:lineRule="atLeast"/>
    </w:pPr>
    <w:rPr>
      <w:b/>
      <w:sz w:val="28"/>
    </w:rPr>
  </w:style>
  <w:style w:type="paragraph" w:customStyle="1" w:styleId="Formoreinfocalloutwhite8512ptPullOutStyles">
    <w:name w:val="For more info call out (white 8.5/12pt) (Pull Out Styles)"/>
    <w:basedOn w:val="Normln"/>
    <w:uiPriority w:val="99"/>
    <w:rsid w:val="00AE0FC7"/>
    <w:pPr>
      <w:tabs>
        <w:tab w:val="left" w:pos="283"/>
        <w:tab w:val="left" w:pos="567"/>
      </w:tabs>
      <w:suppressAutoHyphens/>
      <w:autoSpaceDE w:val="0"/>
      <w:autoSpaceDN w:val="0"/>
      <w:adjustRightInd w:val="0"/>
      <w:spacing w:after="0"/>
      <w:textAlignment w:val="center"/>
    </w:pPr>
    <w:rPr>
      <w:rFonts w:ascii="OpenSans-Bold" w:hAnsi="OpenSans-Bold" w:cs="OpenSans-Bold"/>
      <w:b/>
      <w:bCs/>
      <w:color w:val="FFFFFF"/>
      <w:spacing w:val="-2"/>
      <w:sz w:val="17"/>
      <w:szCs w:val="17"/>
    </w:rPr>
  </w:style>
  <w:style w:type="paragraph" w:customStyle="1" w:styleId="Documentsubtitle">
    <w:name w:val="Document subtitle"/>
    <w:basedOn w:val="Normln"/>
    <w:qFormat/>
    <w:rsid w:val="006528C9"/>
    <w:pPr>
      <w:spacing w:after="120" w:line="440" w:lineRule="atLeast"/>
    </w:pPr>
    <w:rPr>
      <w:sz w:val="36"/>
    </w:rPr>
  </w:style>
  <w:style w:type="paragraph" w:customStyle="1" w:styleId="Contentstitle">
    <w:name w:val="Contents title"/>
    <w:basedOn w:val="Sectiontitle"/>
    <w:next w:val="Normln"/>
    <w:qFormat/>
    <w:rsid w:val="00244010"/>
    <w:pPr>
      <w:numPr>
        <w:numId w:val="0"/>
      </w:numPr>
    </w:pPr>
  </w:style>
  <w:style w:type="paragraph" w:styleId="Obsah1">
    <w:name w:val="toc 1"/>
    <w:basedOn w:val="Normln"/>
    <w:next w:val="Normln"/>
    <w:autoRedefine/>
    <w:uiPriority w:val="39"/>
    <w:rsid w:val="009E6FE1"/>
    <w:pPr>
      <w:tabs>
        <w:tab w:val="right" w:pos="9072"/>
      </w:tabs>
      <w:spacing w:after="120" w:line="360" w:lineRule="atLeast"/>
      <w:ind w:left="397" w:hanging="397"/>
    </w:pPr>
    <w:rPr>
      <w:sz w:val="28"/>
    </w:rPr>
  </w:style>
  <w:style w:type="paragraph" w:customStyle="1" w:styleId="Quotetext">
    <w:name w:val="Quote text"/>
    <w:basedOn w:val="PulloutBlue"/>
    <w:qFormat/>
    <w:rsid w:val="003E49BA"/>
    <w:pPr>
      <w:spacing w:after="0" w:line="720" w:lineRule="atLeast"/>
    </w:pPr>
    <w:rPr>
      <w:color w:val="FFFFFF" w:themeColor="background1"/>
      <w:sz w:val="60"/>
    </w:rPr>
  </w:style>
  <w:style w:type="paragraph" w:customStyle="1" w:styleId="Legaltext">
    <w:name w:val="Legal text"/>
    <w:basedOn w:val="Normln"/>
    <w:qFormat/>
    <w:rsid w:val="00BF6F8B"/>
    <w:pPr>
      <w:spacing w:after="0" w:line="180" w:lineRule="atLeast"/>
      <w:ind w:right="5387"/>
    </w:pPr>
    <w:rPr>
      <w:sz w:val="14"/>
    </w:rPr>
  </w:style>
  <w:style w:type="table" w:customStyle="1" w:styleId="Deloittetable">
    <w:name w:val="Deloitte table"/>
    <w:basedOn w:val="Normlntabulka"/>
    <w:uiPriority w:val="99"/>
    <w:rsid w:val="003B3379"/>
    <w:pPr>
      <w:spacing w:after="0" w:line="240" w:lineRule="auto"/>
    </w:pPr>
    <w:rPr>
      <w:sz w:val="17"/>
    </w:rPr>
    <w:tblPr>
      <w:tblBorders>
        <w:top w:val="single" w:sz="4" w:space="0" w:color="62B5E5" w:themeColor="accent3"/>
        <w:bottom w:val="single" w:sz="4" w:space="0" w:color="000000" w:themeColor="text1"/>
        <w:insideH w:val="single" w:sz="4" w:space="0" w:color="000000" w:themeColor="text1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tblPr/>
      <w:tcPr>
        <w:tcBorders>
          <w:top w:val="single" w:sz="24" w:space="0" w:color="62B5E5" w:themeColor="accent3"/>
        </w:tcBorders>
      </w:tcPr>
    </w:tblStylePr>
  </w:style>
  <w:style w:type="paragraph" w:customStyle="1" w:styleId="Tabletext">
    <w:name w:val="Table text"/>
    <w:basedOn w:val="Normln"/>
    <w:qFormat/>
    <w:rsid w:val="004D1F57"/>
    <w:pPr>
      <w:spacing w:after="0" w:line="200" w:lineRule="atLeast"/>
    </w:pPr>
    <w:rPr>
      <w:sz w:val="17"/>
    </w:rPr>
  </w:style>
  <w:style w:type="paragraph" w:customStyle="1" w:styleId="Tabletitle">
    <w:name w:val="Table title"/>
    <w:basedOn w:val="Tabletext"/>
    <w:qFormat/>
    <w:rsid w:val="004D1F57"/>
    <w:rPr>
      <w:b/>
      <w:color w:val="62B5E5" w:themeColor="accent3"/>
    </w:rPr>
  </w:style>
  <w:style w:type="paragraph" w:customStyle="1" w:styleId="SourcetextTableorChart">
    <w:name w:val="Source text Table or Chart"/>
    <w:basedOn w:val="Titulek"/>
    <w:next w:val="Normln"/>
    <w:qFormat/>
    <w:rsid w:val="003B3379"/>
    <w:pPr>
      <w:spacing w:before="120"/>
    </w:pPr>
    <w:rPr>
      <w:sz w:val="14"/>
    </w:rPr>
  </w:style>
  <w:style w:type="paragraph" w:customStyle="1" w:styleId="Tablebullets">
    <w:name w:val="Table bullets"/>
    <w:basedOn w:val="Tabletext"/>
    <w:qFormat/>
    <w:rsid w:val="00AD6475"/>
    <w:pPr>
      <w:numPr>
        <w:numId w:val="5"/>
      </w:numPr>
      <w:ind w:left="284" w:hanging="284"/>
    </w:pPr>
  </w:style>
  <w:style w:type="paragraph" w:customStyle="1" w:styleId="Tablenumbered">
    <w:name w:val="Table numbered"/>
    <w:basedOn w:val="Tablebullets"/>
    <w:qFormat/>
    <w:rsid w:val="00AD6475"/>
    <w:pPr>
      <w:numPr>
        <w:numId w:val="6"/>
      </w:numPr>
      <w:ind w:left="284" w:hanging="284"/>
    </w:pPr>
  </w:style>
  <w:style w:type="paragraph" w:customStyle="1" w:styleId="Charttitle">
    <w:name w:val="Chart title"/>
    <w:basedOn w:val="Nadpis2"/>
    <w:qFormat/>
    <w:rsid w:val="00B66FC9"/>
  </w:style>
  <w:style w:type="paragraph" w:customStyle="1" w:styleId="Smlouvaheading1">
    <w:name w:val="Smlouva heading 1"/>
    <w:basedOn w:val="Normln"/>
    <w:link w:val="Smlouvaheading1Char"/>
    <w:qFormat/>
    <w:rsid w:val="00793D5A"/>
    <w:pPr>
      <w:numPr>
        <w:numId w:val="8"/>
      </w:numPr>
      <w:spacing w:before="240" w:after="120"/>
    </w:pPr>
    <w:rPr>
      <w:rFonts w:ascii="Verdana" w:eastAsia="Verdana" w:hAnsi="Verdana" w:cs="Times New Roman"/>
      <w:b/>
    </w:rPr>
  </w:style>
  <w:style w:type="character" w:customStyle="1" w:styleId="Smlouvaheading1Char">
    <w:name w:val="Smlouva heading 1 Char"/>
    <w:link w:val="Smlouvaheading1"/>
    <w:rsid w:val="00793D5A"/>
    <w:rPr>
      <w:rFonts w:ascii="Verdana" w:eastAsia="Verdana" w:hAnsi="Verdana" w:cs="Times New Roman"/>
      <w:b/>
      <w:sz w:val="18"/>
      <w:lang w:val="cs-CZ"/>
    </w:rPr>
  </w:style>
  <w:style w:type="paragraph" w:customStyle="1" w:styleId="Smlouvaheading2">
    <w:name w:val="Smlouva heading 2"/>
    <w:link w:val="Smlouvaheading2Char"/>
    <w:qFormat/>
    <w:rsid w:val="00793D5A"/>
    <w:pPr>
      <w:numPr>
        <w:ilvl w:val="1"/>
        <w:numId w:val="8"/>
      </w:numPr>
      <w:spacing w:before="120" w:after="120" w:line="240" w:lineRule="atLeast"/>
      <w:jc w:val="both"/>
    </w:pPr>
    <w:rPr>
      <w:rFonts w:ascii="Verdana" w:eastAsia="Verdana" w:hAnsi="Verdana" w:cs="Times New Roman"/>
      <w:sz w:val="18"/>
      <w:lang w:val="en-US"/>
    </w:rPr>
  </w:style>
  <w:style w:type="character" w:customStyle="1" w:styleId="Smlouvaheading2Char">
    <w:name w:val="Smlouva heading 2 Char"/>
    <w:link w:val="Smlouvaheading2"/>
    <w:rsid w:val="00793D5A"/>
    <w:rPr>
      <w:rFonts w:ascii="Verdana" w:eastAsia="Verdana" w:hAnsi="Verdana" w:cs="Times New Roman"/>
      <w:sz w:val="18"/>
      <w:lang w:val="en-US"/>
    </w:rPr>
  </w:style>
  <w:style w:type="paragraph" w:customStyle="1" w:styleId="Smlouvaheading3">
    <w:name w:val="Smlouva heading 3"/>
    <w:qFormat/>
    <w:rsid w:val="00793D5A"/>
    <w:pPr>
      <w:numPr>
        <w:ilvl w:val="2"/>
        <w:numId w:val="8"/>
      </w:numPr>
      <w:spacing w:after="120" w:line="240" w:lineRule="atLeast"/>
      <w:jc w:val="both"/>
    </w:pPr>
    <w:rPr>
      <w:rFonts w:ascii="Verdana" w:eastAsia="Verdana" w:hAnsi="Verdana" w:cs="Times New Roman"/>
      <w:sz w:val="18"/>
      <w:lang w:val="en-US"/>
    </w:rPr>
  </w:style>
  <w:style w:type="paragraph" w:customStyle="1" w:styleId="Smlouvaheading4">
    <w:name w:val="Smlouva heading 4"/>
    <w:qFormat/>
    <w:rsid w:val="00793D5A"/>
    <w:pPr>
      <w:numPr>
        <w:ilvl w:val="3"/>
        <w:numId w:val="8"/>
      </w:numPr>
      <w:spacing w:after="120" w:line="240" w:lineRule="atLeast"/>
      <w:jc w:val="both"/>
    </w:pPr>
    <w:rPr>
      <w:rFonts w:ascii="Verdana" w:eastAsia="Verdana" w:hAnsi="Verdana" w:cs="Times New Roman"/>
      <w:sz w:val="18"/>
      <w:lang w:val="en-US"/>
    </w:rPr>
  </w:style>
  <w:style w:type="paragraph" w:styleId="Normlnweb">
    <w:name w:val="Normal (Web)"/>
    <w:basedOn w:val="Normln"/>
    <w:uiPriority w:val="99"/>
    <w:semiHidden/>
    <w:unhideWhenUsed/>
    <w:rsid w:val="003D4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DD107E"/>
    <w:pPr>
      <w:spacing w:after="160" w:line="259" w:lineRule="auto"/>
      <w:ind w:left="720"/>
      <w:contextualSpacing/>
    </w:pPr>
    <w:rPr>
      <w:rFonts w:ascii="Calibri" w:eastAsia="Times New Roman" w:hAnsi="Calibri" w:cs="Times New Roman"/>
      <w:sz w:val="22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link w:val="Odstavecseseznamem"/>
    <w:uiPriority w:val="34"/>
    <w:qFormat/>
    <w:rsid w:val="00DD107E"/>
    <w:rPr>
      <w:rFonts w:ascii="Calibri" w:eastAsia="Times New Roman" w:hAnsi="Calibri" w:cs="Times New Roman"/>
      <w:lang w:val="cs-CZ"/>
    </w:rPr>
  </w:style>
  <w:style w:type="paragraph" w:styleId="Zkladntext">
    <w:name w:val="Body Text"/>
    <w:basedOn w:val="Normln"/>
    <w:link w:val="ZkladntextChar"/>
    <w:rsid w:val="00646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466E6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kladntextodsazen">
    <w:name w:val="Body Text Indent"/>
    <w:basedOn w:val="Normln"/>
    <w:link w:val="ZkladntextodsazenChar"/>
    <w:rsid w:val="006466E6"/>
    <w:pPr>
      <w:spacing w:after="0" w:line="240" w:lineRule="auto"/>
      <w:ind w:left="3240"/>
    </w:pPr>
    <w:rPr>
      <w:rFonts w:ascii="Tahoma" w:eastAsia="Times New Roman" w:hAnsi="Tahoma" w:cs="Tahoma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6466E6"/>
    <w:rPr>
      <w:rFonts w:ascii="Tahoma" w:eastAsia="Times New Roman" w:hAnsi="Tahoma" w:cs="Tahoma"/>
      <w:sz w:val="18"/>
      <w:szCs w:val="24"/>
      <w:lang w:val="cs-CZ" w:eastAsia="cs-CZ"/>
    </w:rPr>
  </w:style>
  <w:style w:type="paragraph" w:customStyle="1" w:styleId="CharCharCharCharCharChar">
    <w:name w:val="Char Char Char Char Char Char"/>
    <w:basedOn w:val="Normln"/>
    <w:rsid w:val="006466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CharChar0">
    <w:name w:val="Char Char Char Char Char Char"/>
    <w:basedOn w:val="Normln"/>
    <w:rsid w:val="00BC4A3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Nadpis6Char">
    <w:name w:val="Nadpis 6 Char"/>
    <w:basedOn w:val="Standardnpsmoodstavce"/>
    <w:link w:val="Nadpis6"/>
    <w:rsid w:val="006B64D8"/>
    <w:rPr>
      <w:rFonts w:ascii="Arial" w:eastAsiaTheme="majorEastAsia" w:hAnsi="Arial" w:cstheme="majorBidi"/>
      <w:i/>
      <w:iCs/>
      <w:color w:val="425D12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rsid w:val="006B64D8"/>
    <w:rPr>
      <w:rFonts w:eastAsiaTheme="majorEastAsia" w:cstheme="majorBidi"/>
      <w:i/>
      <w:iCs/>
      <w:color w:val="404040" w:themeColor="text1" w:themeTint="BF"/>
      <w:sz w:val="18"/>
    </w:rPr>
  </w:style>
  <w:style w:type="character" w:customStyle="1" w:styleId="Nadpis8Char">
    <w:name w:val="Nadpis 8 Char"/>
    <w:aliases w:val="(Appendici) Char"/>
    <w:basedOn w:val="Standardnpsmoodstavce"/>
    <w:link w:val="Nadpis8"/>
    <w:rsid w:val="006B64D8"/>
    <w:rPr>
      <w:rFonts w:eastAsiaTheme="majorEastAsia" w:cstheme="majorBidi"/>
      <w:i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(Bibliografia) Char"/>
    <w:basedOn w:val="Standardnpsmoodstavce"/>
    <w:link w:val="Nadpis9"/>
    <w:rsid w:val="006B64D8"/>
    <w:rPr>
      <w:rFonts w:eastAsiaTheme="majorEastAsia" w:cstheme="majorBidi"/>
      <w:i/>
      <w:iCs/>
      <w:color w:val="404040" w:themeColor="text1" w:themeTint="BF"/>
      <w:sz w:val="18"/>
      <w:szCs w:val="20"/>
    </w:rPr>
  </w:style>
  <w:style w:type="paragraph" w:customStyle="1" w:styleId="BodyText1">
    <w:name w:val="Body Text1"/>
    <w:qFormat/>
    <w:rsid w:val="006B64D8"/>
    <w:pPr>
      <w:spacing w:after="180" w:line="250" w:lineRule="atLeast"/>
    </w:pPr>
    <w:rPr>
      <w:rFonts w:ascii="Arial" w:hAnsi="Arial" w:cs="Times New Roman"/>
      <w:color w:val="000000"/>
      <w:sz w:val="18"/>
      <w:szCs w:val="48"/>
      <w:lang w:val="cs-CZ"/>
    </w:rPr>
  </w:style>
  <w:style w:type="paragraph" w:styleId="Textkomente">
    <w:name w:val="annotation text"/>
    <w:basedOn w:val="Normln"/>
    <w:link w:val="TextkomenteChar"/>
    <w:uiPriority w:val="99"/>
    <w:rsid w:val="006B64D8"/>
    <w:pPr>
      <w:spacing w:after="0" w:line="250" w:lineRule="atLeast"/>
    </w:pPr>
    <w:rPr>
      <w:rFonts w:ascii="Verdana" w:hAnsi="Verdana"/>
      <w:color w:val="000066"/>
      <w:sz w:val="20"/>
      <w:szCs w:val="20"/>
      <w:lang w:val="en-GB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64D8"/>
    <w:rPr>
      <w:rFonts w:ascii="Verdana" w:hAnsi="Verdana"/>
      <w:color w:val="000066"/>
      <w:sz w:val="20"/>
      <w:szCs w:val="20"/>
    </w:rPr>
  </w:style>
  <w:style w:type="character" w:styleId="Odkaznakoment">
    <w:name w:val="annotation reference"/>
    <w:basedOn w:val="Standardnpsmoodstavce"/>
    <w:uiPriority w:val="99"/>
    <w:rsid w:val="006B64D8"/>
    <w:rPr>
      <w:sz w:val="16"/>
      <w:szCs w:val="16"/>
    </w:rPr>
  </w:style>
  <w:style w:type="character" w:styleId="Siln">
    <w:name w:val="Strong"/>
    <w:basedOn w:val="Standardnpsmoodstavce"/>
    <w:uiPriority w:val="22"/>
    <w:qFormat/>
    <w:rsid w:val="00B83A8C"/>
    <w:rPr>
      <w:b/>
      <w:bCs/>
    </w:rPr>
  </w:style>
  <w:style w:type="table" w:styleId="Tabulkaseznamu3zvraznn3">
    <w:name w:val="List Table 3 Accent 3"/>
    <w:basedOn w:val="Normlntabulka"/>
    <w:uiPriority w:val="48"/>
    <w:rsid w:val="003105A5"/>
    <w:pPr>
      <w:spacing w:after="0" w:line="240" w:lineRule="auto"/>
    </w:pPr>
    <w:tblPr>
      <w:tblStyleRowBandSize w:val="1"/>
      <w:tblStyleColBandSize w:val="1"/>
      <w:tblBorders>
        <w:top w:val="single" w:sz="4" w:space="0" w:color="62B5E5" w:themeColor="accent3"/>
        <w:left w:val="single" w:sz="4" w:space="0" w:color="62B5E5" w:themeColor="accent3"/>
        <w:bottom w:val="single" w:sz="4" w:space="0" w:color="62B5E5" w:themeColor="accent3"/>
        <w:right w:val="single" w:sz="4" w:space="0" w:color="62B5E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2B5E5" w:themeFill="accent3"/>
      </w:tcPr>
    </w:tblStylePr>
    <w:tblStylePr w:type="lastRow">
      <w:rPr>
        <w:b/>
        <w:bCs/>
      </w:rPr>
      <w:tblPr/>
      <w:tcPr>
        <w:tcBorders>
          <w:top w:val="double" w:sz="4" w:space="0" w:color="62B5E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2B5E5" w:themeColor="accent3"/>
          <w:right w:val="single" w:sz="4" w:space="0" w:color="62B5E5" w:themeColor="accent3"/>
        </w:tcBorders>
      </w:tcPr>
    </w:tblStylePr>
    <w:tblStylePr w:type="band1Horz">
      <w:tblPr/>
      <w:tcPr>
        <w:tcBorders>
          <w:top w:val="single" w:sz="4" w:space="0" w:color="62B5E5" w:themeColor="accent3"/>
          <w:bottom w:val="single" w:sz="4" w:space="0" w:color="62B5E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2B5E5" w:themeColor="accent3"/>
          <w:left w:val="nil"/>
        </w:tcBorders>
      </w:tcPr>
    </w:tblStylePr>
    <w:tblStylePr w:type="swCell">
      <w:tblPr/>
      <w:tcPr>
        <w:tcBorders>
          <w:top w:val="double" w:sz="4" w:space="0" w:color="62B5E5" w:themeColor="accent3"/>
          <w:right w:val="nil"/>
        </w:tcBorders>
      </w:tcPr>
    </w:tblStyle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31BA1"/>
    <w:pPr>
      <w:spacing w:after="240" w:line="240" w:lineRule="auto"/>
      <w:jc w:val="left"/>
    </w:pPr>
    <w:rPr>
      <w:rFonts w:asciiTheme="minorHAnsi" w:hAnsiTheme="minorHAnsi"/>
      <w:b/>
      <w:bCs/>
      <w:color w:val="auto"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1BA1"/>
    <w:rPr>
      <w:rFonts w:ascii="Verdana" w:hAnsi="Verdana"/>
      <w:b/>
      <w:bCs/>
      <w:color w:val="000066"/>
      <w:sz w:val="20"/>
      <w:szCs w:val="20"/>
      <w:lang w:val="cs-CZ"/>
    </w:rPr>
  </w:style>
  <w:style w:type="table" w:customStyle="1" w:styleId="Tmavtabulkasmkou5zvraznn11">
    <w:name w:val="Tmavá tabulka s mřížkou 5 – zvýraznění 11"/>
    <w:basedOn w:val="Normlntabulka"/>
    <w:uiPriority w:val="50"/>
    <w:rsid w:val="005173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F5C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BC2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BC2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6BC2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6BC25" w:themeFill="accent1"/>
      </w:tcPr>
    </w:tblStylePr>
    <w:tblStylePr w:type="band1Vert">
      <w:tblPr/>
      <w:tcPr>
        <w:shd w:val="clear" w:color="auto" w:fill="D0EC9F" w:themeFill="accent1" w:themeFillTint="66"/>
      </w:tcPr>
    </w:tblStylePr>
    <w:tblStylePr w:type="band1Horz">
      <w:tblPr/>
      <w:tcPr>
        <w:shd w:val="clear" w:color="auto" w:fill="D0EC9F" w:themeFill="accent1" w:themeFillTint="66"/>
      </w:tcPr>
    </w:tblStylePr>
  </w:style>
  <w:style w:type="table" w:styleId="Tmavtabulkasmkou5zvraznn3">
    <w:name w:val="Grid Table 5 Dark Accent 3"/>
    <w:basedOn w:val="Normlntabulka"/>
    <w:uiPriority w:val="50"/>
    <w:rsid w:val="005173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0F9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B5E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B5E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2B5E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2B5E5" w:themeFill="accent3"/>
      </w:tcPr>
    </w:tblStylePr>
    <w:tblStylePr w:type="band1Vert">
      <w:tblPr/>
      <w:tcPr>
        <w:shd w:val="clear" w:color="auto" w:fill="C0E1F4" w:themeFill="accent3" w:themeFillTint="66"/>
      </w:tcPr>
    </w:tblStylePr>
    <w:tblStylePr w:type="band1Horz">
      <w:tblPr/>
      <w:tcPr>
        <w:shd w:val="clear" w:color="auto" w:fill="C0E1F4" w:themeFill="accent3" w:themeFillTint="66"/>
      </w:tcPr>
    </w:tblStylePr>
  </w:style>
  <w:style w:type="paragraph" w:styleId="Seznamobrzk">
    <w:name w:val="table of figures"/>
    <w:basedOn w:val="Normln"/>
    <w:next w:val="Normln"/>
    <w:uiPriority w:val="99"/>
    <w:rsid w:val="005173E4"/>
    <w:pPr>
      <w:spacing w:after="0"/>
    </w:pPr>
  </w:style>
  <w:style w:type="table" w:styleId="Tmavtabulkaseznamu5zvraznn2">
    <w:name w:val="List Table 5 Dark Accent 2"/>
    <w:basedOn w:val="Normlntabulka"/>
    <w:uiPriority w:val="50"/>
    <w:rsid w:val="006A6FE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6A38" w:themeColor="accent2"/>
        <w:left w:val="single" w:sz="24" w:space="0" w:color="046A38" w:themeColor="accent2"/>
        <w:bottom w:val="single" w:sz="24" w:space="0" w:color="046A38" w:themeColor="accent2"/>
        <w:right w:val="single" w:sz="24" w:space="0" w:color="046A38" w:themeColor="accent2"/>
      </w:tblBorders>
    </w:tblPr>
    <w:tcPr>
      <w:shd w:val="clear" w:color="auto" w:fill="046A3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3-Accent31">
    <w:name w:val="List Table 3 - Accent 31"/>
    <w:basedOn w:val="Normlntabulka"/>
    <w:uiPriority w:val="48"/>
    <w:rsid w:val="00D94C28"/>
    <w:pPr>
      <w:spacing w:after="0" w:line="240" w:lineRule="auto"/>
    </w:pPr>
    <w:tblPr>
      <w:tblStyleRowBandSize w:val="1"/>
      <w:tblStyleColBandSize w:val="1"/>
      <w:tblBorders>
        <w:top w:val="single" w:sz="4" w:space="0" w:color="62B5E5" w:themeColor="accent3"/>
        <w:left w:val="single" w:sz="4" w:space="0" w:color="62B5E5" w:themeColor="accent3"/>
        <w:bottom w:val="single" w:sz="4" w:space="0" w:color="62B5E5" w:themeColor="accent3"/>
        <w:right w:val="single" w:sz="4" w:space="0" w:color="62B5E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2B5E5" w:themeFill="accent3"/>
      </w:tcPr>
    </w:tblStylePr>
    <w:tblStylePr w:type="lastRow">
      <w:rPr>
        <w:b/>
        <w:bCs/>
      </w:rPr>
      <w:tblPr/>
      <w:tcPr>
        <w:tcBorders>
          <w:top w:val="double" w:sz="4" w:space="0" w:color="62B5E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2B5E5" w:themeColor="accent3"/>
          <w:right w:val="single" w:sz="4" w:space="0" w:color="62B5E5" w:themeColor="accent3"/>
        </w:tcBorders>
      </w:tcPr>
    </w:tblStylePr>
    <w:tblStylePr w:type="band1Horz">
      <w:tblPr/>
      <w:tcPr>
        <w:tcBorders>
          <w:top w:val="single" w:sz="4" w:space="0" w:color="62B5E5" w:themeColor="accent3"/>
          <w:bottom w:val="single" w:sz="4" w:space="0" w:color="62B5E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2B5E5" w:themeColor="accent3"/>
          <w:left w:val="nil"/>
        </w:tcBorders>
      </w:tcPr>
    </w:tblStylePr>
    <w:tblStylePr w:type="swCell">
      <w:tblPr/>
      <w:tcPr>
        <w:tcBorders>
          <w:top w:val="double" w:sz="4" w:space="0" w:color="62B5E5" w:themeColor="accent3"/>
          <w:right w:val="nil"/>
        </w:tcBorders>
      </w:tcPr>
    </w:tblStylePr>
  </w:style>
  <w:style w:type="table" w:styleId="Tabulkasmkou4zvraznn3">
    <w:name w:val="Grid Table 4 Accent 3"/>
    <w:basedOn w:val="Normlntabulka"/>
    <w:uiPriority w:val="49"/>
    <w:rsid w:val="00E53C26"/>
    <w:pPr>
      <w:spacing w:after="0" w:line="240" w:lineRule="auto"/>
    </w:pPr>
    <w:tblPr>
      <w:tblStyleRowBandSize w:val="1"/>
      <w:tblStyleColBandSize w:val="1"/>
      <w:tblBorders>
        <w:top w:val="single" w:sz="4" w:space="0" w:color="A0D2EF" w:themeColor="accent3" w:themeTint="99"/>
        <w:left w:val="single" w:sz="4" w:space="0" w:color="A0D2EF" w:themeColor="accent3" w:themeTint="99"/>
        <w:bottom w:val="single" w:sz="4" w:space="0" w:color="A0D2EF" w:themeColor="accent3" w:themeTint="99"/>
        <w:right w:val="single" w:sz="4" w:space="0" w:color="A0D2EF" w:themeColor="accent3" w:themeTint="99"/>
        <w:insideH w:val="single" w:sz="4" w:space="0" w:color="A0D2EF" w:themeColor="accent3" w:themeTint="99"/>
        <w:insideV w:val="single" w:sz="4" w:space="0" w:color="A0D2E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B5E5" w:themeColor="accent3"/>
          <w:left w:val="single" w:sz="4" w:space="0" w:color="62B5E5" w:themeColor="accent3"/>
          <w:bottom w:val="single" w:sz="4" w:space="0" w:color="62B5E5" w:themeColor="accent3"/>
          <w:right w:val="single" w:sz="4" w:space="0" w:color="62B5E5" w:themeColor="accent3"/>
          <w:insideH w:val="nil"/>
          <w:insideV w:val="nil"/>
        </w:tcBorders>
        <w:shd w:val="clear" w:color="auto" w:fill="62B5E5" w:themeFill="accent3"/>
      </w:tcPr>
    </w:tblStylePr>
    <w:tblStylePr w:type="lastRow">
      <w:rPr>
        <w:b/>
        <w:bCs/>
      </w:rPr>
      <w:tblPr/>
      <w:tcPr>
        <w:tcBorders>
          <w:top w:val="double" w:sz="4" w:space="0" w:color="62B5E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0F9" w:themeFill="accent3" w:themeFillTint="33"/>
      </w:tcPr>
    </w:tblStylePr>
    <w:tblStylePr w:type="band1Horz">
      <w:tblPr/>
      <w:tcPr>
        <w:shd w:val="clear" w:color="auto" w:fill="DFF0F9" w:themeFill="accent3" w:themeFillTint="33"/>
      </w:tcPr>
    </w:tblStylePr>
  </w:style>
  <w:style w:type="character" w:styleId="Sledovanodkaz">
    <w:name w:val="FollowedHyperlink"/>
    <w:basedOn w:val="Standardnpsmoodstavce"/>
    <w:uiPriority w:val="99"/>
    <w:semiHidden/>
    <w:rsid w:val="009228AD"/>
    <w:rPr>
      <w:color w:val="53565A" w:themeColor="followedHyperlink"/>
      <w:u w:val="single"/>
    </w:rPr>
  </w:style>
  <w:style w:type="table" w:customStyle="1" w:styleId="GridTable5Dark-Accent31">
    <w:name w:val="Grid Table 5 Dark - Accent 31"/>
    <w:basedOn w:val="Normlntabulka"/>
    <w:uiPriority w:val="50"/>
    <w:rsid w:val="00BD6D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0F9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B5E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B5E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2B5E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2B5E5" w:themeFill="accent3"/>
      </w:tcPr>
    </w:tblStylePr>
    <w:tblStylePr w:type="band1Vert">
      <w:tblPr/>
      <w:tcPr>
        <w:shd w:val="clear" w:color="auto" w:fill="C0E1F4" w:themeFill="accent3" w:themeFillTint="66"/>
      </w:tcPr>
    </w:tblStylePr>
    <w:tblStylePr w:type="band1Horz">
      <w:tblPr/>
      <w:tcPr>
        <w:shd w:val="clear" w:color="auto" w:fill="C0E1F4" w:themeFill="accent3" w:themeFillTint="66"/>
      </w:tcPr>
    </w:tblStylePr>
  </w:style>
  <w:style w:type="table" w:customStyle="1" w:styleId="ListTable5Dark-Accent21">
    <w:name w:val="List Table 5 Dark - Accent 21"/>
    <w:basedOn w:val="Normlntabulka"/>
    <w:uiPriority w:val="50"/>
    <w:rsid w:val="00BD6D3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6A38" w:themeColor="accent2"/>
        <w:left w:val="single" w:sz="24" w:space="0" w:color="046A38" w:themeColor="accent2"/>
        <w:bottom w:val="single" w:sz="24" w:space="0" w:color="046A38" w:themeColor="accent2"/>
        <w:right w:val="single" w:sz="24" w:space="0" w:color="046A38" w:themeColor="accent2"/>
      </w:tblBorders>
    </w:tblPr>
    <w:tcPr>
      <w:shd w:val="clear" w:color="auto" w:fill="046A3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GridTable4-Accent31">
    <w:name w:val="Grid Table 4 - Accent 31"/>
    <w:basedOn w:val="Normlntabulka"/>
    <w:uiPriority w:val="49"/>
    <w:rsid w:val="00BD6D34"/>
    <w:pPr>
      <w:spacing w:after="0" w:line="240" w:lineRule="auto"/>
    </w:pPr>
    <w:tblPr>
      <w:tblStyleRowBandSize w:val="1"/>
      <w:tblStyleColBandSize w:val="1"/>
      <w:tblBorders>
        <w:top w:val="single" w:sz="4" w:space="0" w:color="A0D2EF" w:themeColor="accent3" w:themeTint="99"/>
        <w:left w:val="single" w:sz="4" w:space="0" w:color="A0D2EF" w:themeColor="accent3" w:themeTint="99"/>
        <w:bottom w:val="single" w:sz="4" w:space="0" w:color="A0D2EF" w:themeColor="accent3" w:themeTint="99"/>
        <w:right w:val="single" w:sz="4" w:space="0" w:color="A0D2EF" w:themeColor="accent3" w:themeTint="99"/>
        <w:insideH w:val="single" w:sz="4" w:space="0" w:color="A0D2EF" w:themeColor="accent3" w:themeTint="99"/>
        <w:insideV w:val="single" w:sz="4" w:space="0" w:color="A0D2E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B5E5" w:themeColor="accent3"/>
          <w:left w:val="single" w:sz="4" w:space="0" w:color="62B5E5" w:themeColor="accent3"/>
          <w:bottom w:val="single" w:sz="4" w:space="0" w:color="62B5E5" w:themeColor="accent3"/>
          <w:right w:val="single" w:sz="4" w:space="0" w:color="62B5E5" w:themeColor="accent3"/>
          <w:insideH w:val="nil"/>
          <w:insideV w:val="nil"/>
        </w:tcBorders>
        <w:shd w:val="clear" w:color="auto" w:fill="62B5E5" w:themeFill="accent3"/>
      </w:tcPr>
    </w:tblStylePr>
    <w:tblStylePr w:type="lastRow">
      <w:rPr>
        <w:b/>
        <w:bCs/>
      </w:rPr>
      <w:tblPr/>
      <w:tcPr>
        <w:tcBorders>
          <w:top w:val="double" w:sz="4" w:space="0" w:color="62B5E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0F9" w:themeFill="accent3" w:themeFillTint="33"/>
      </w:tcPr>
    </w:tblStylePr>
    <w:tblStylePr w:type="band1Horz">
      <w:tblPr/>
      <w:tcPr>
        <w:shd w:val="clear" w:color="auto" w:fill="DFF0F9" w:themeFill="accent3" w:themeFillTint="33"/>
      </w:tcPr>
    </w:tblStylePr>
  </w:style>
  <w:style w:type="table" w:customStyle="1" w:styleId="TableGridLight1">
    <w:name w:val="Table Grid Light1"/>
    <w:basedOn w:val="Normlntabulka"/>
    <w:uiPriority w:val="40"/>
    <w:rsid w:val="00BD6D3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Standardnpsmoodstavce"/>
    <w:rsid w:val="00850DE8"/>
  </w:style>
  <w:style w:type="table" w:customStyle="1" w:styleId="ListTable3-Accent11">
    <w:name w:val="List Table 3 - Accent 11"/>
    <w:basedOn w:val="Normlntabulka"/>
    <w:uiPriority w:val="48"/>
    <w:rsid w:val="0054704C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6BC25" w:themeFill="accent1"/>
      </w:tcPr>
    </w:tblStylePr>
    <w:tblStylePr w:type="lastRow">
      <w:rPr>
        <w:b/>
        <w:bCs/>
      </w:rPr>
      <w:tblPr/>
      <w:tcPr>
        <w:tcBorders>
          <w:top w:val="double" w:sz="4" w:space="0" w:color="86BC2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BC25" w:themeColor="accent1"/>
          <w:right w:val="single" w:sz="4" w:space="0" w:color="86BC25" w:themeColor="accent1"/>
        </w:tcBorders>
      </w:tcPr>
    </w:tblStylePr>
    <w:tblStylePr w:type="band1Horz">
      <w:tblPr/>
      <w:tcPr>
        <w:tcBorders>
          <w:top w:val="single" w:sz="4" w:space="0" w:color="86BC25" w:themeColor="accent1"/>
          <w:bottom w:val="single" w:sz="4" w:space="0" w:color="86BC2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BC25" w:themeColor="accent1"/>
          <w:left w:val="nil"/>
        </w:tcBorders>
      </w:tcPr>
    </w:tblStylePr>
    <w:tblStylePr w:type="swCell">
      <w:tblPr/>
      <w:tcPr>
        <w:tcBorders>
          <w:top w:val="double" w:sz="4" w:space="0" w:color="86BC25" w:themeColor="accent1"/>
          <w:right w:val="nil"/>
        </w:tcBorders>
      </w:tcPr>
    </w:tblStylePr>
  </w:style>
  <w:style w:type="table" w:styleId="Tabulkasmkou4zvraznn1">
    <w:name w:val="Grid Table 4 Accent 1"/>
    <w:basedOn w:val="Normlntabulka"/>
    <w:uiPriority w:val="49"/>
    <w:rsid w:val="0054704C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B9E370" w:themeColor="accent1" w:themeTint="99"/>
        <w:left w:val="single" w:sz="4" w:space="0" w:color="B9E370" w:themeColor="accent1" w:themeTint="99"/>
        <w:bottom w:val="single" w:sz="4" w:space="0" w:color="B9E370" w:themeColor="accent1" w:themeTint="99"/>
        <w:right w:val="single" w:sz="4" w:space="0" w:color="B9E370" w:themeColor="accent1" w:themeTint="99"/>
        <w:insideH w:val="single" w:sz="4" w:space="0" w:color="B9E370" w:themeColor="accent1" w:themeTint="99"/>
        <w:insideV w:val="single" w:sz="4" w:space="0" w:color="B9E37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BC25" w:themeColor="accent1"/>
          <w:left w:val="single" w:sz="4" w:space="0" w:color="86BC25" w:themeColor="accent1"/>
          <w:bottom w:val="single" w:sz="4" w:space="0" w:color="86BC25" w:themeColor="accent1"/>
          <w:right w:val="single" w:sz="4" w:space="0" w:color="86BC25" w:themeColor="accent1"/>
          <w:insideH w:val="nil"/>
          <w:insideV w:val="nil"/>
        </w:tcBorders>
        <w:shd w:val="clear" w:color="auto" w:fill="86BC25" w:themeFill="accent1"/>
      </w:tcPr>
    </w:tblStylePr>
    <w:tblStylePr w:type="lastRow">
      <w:rPr>
        <w:b/>
        <w:bCs/>
      </w:rPr>
      <w:tblPr/>
      <w:tcPr>
        <w:tcBorders>
          <w:top w:val="double" w:sz="4" w:space="0" w:color="86BC2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5CF" w:themeFill="accent1" w:themeFillTint="33"/>
      </w:tcPr>
    </w:tblStylePr>
    <w:tblStylePr w:type="band1Horz">
      <w:tblPr/>
      <w:tcPr>
        <w:shd w:val="clear" w:color="auto" w:fill="E7F5CF" w:themeFill="accent1" w:themeFillTint="33"/>
      </w:tcPr>
    </w:tblStylePr>
  </w:style>
  <w:style w:type="table" w:styleId="Svtltabulkasmkou1">
    <w:name w:val="Grid Table 1 Light"/>
    <w:basedOn w:val="Normlntabulka"/>
    <w:uiPriority w:val="46"/>
    <w:rsid w:val="008446C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tyl1">
    <w:name w:val="Styl1"/>
    <w:basedOn w:val="Nadpis1"/>
    <w:link w:val="Styl1Char"/>
    <w:qFormat/>
    <w:rsid w:val="00442658"/>
    <w:pPr>
      <w:ind w:left="1491" w:hanging="357"/>
      <w:outlineLvl w:val="1"/>
    </w:pPr>
    <w:rPr>
      <w:color w:val="000000" w:themeColor="text1"/>
    </w:rPr>
  </w:style>
  <w:style w:type="character" w:styleId="Nevyeenzmnka">
    <w:name w:val="Unresolved Mention"/>
    <w:basedOn w:val="Standardnpsmoodstavce"/>
    <w:uiPriority w:val="99"/>
    <w:semiHidden/>
    <w:unhideWhenUsed/>
    <w:rsid w:val="00854A26"/>
    <w:rPr>
      <w:color w:val="605E5C"/>
      <w:shd w:val="clear" w:color="auto" w:fill="E1DFDD"/>
    </w:rPr>
  </w:style>
  <w:style w:type="character" w:customStyle="1" w:styleId="Styl1Char">
    <w:name w:val="Styl1 Char"/>
    <w:basedOn w:val="Nadpis1Char"/>
    <w:link w:val="Styl1"/>
    <w:rsid w:val="00442658"/>
    <w:rPr>
      <w:rFonts w:asciiTheme="majorHAnsi" w:eastAsiaTheme="majorEastAsia" w:hAnsiTheme="majorHAnsi" w:cstheme="majorBidi"/>
      <w:b/>
      <w:bCs/>
      <w:color w:val="000000" w:themeColor="text1"/>
      <w:sz w:val="18"/>
      <w:szCs w:val="2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02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34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8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6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00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85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88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49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16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087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332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75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0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9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2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23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39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458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0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1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chart" Target="charts/chart1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://www.AQE.cz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QE.cz" TargetMode="External"/><Relationship Id="rId14" Type="http://schemas.openxmlformats.org/officeDocument/2006/relationships/chart" Target="charts/chart2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9-trh-prace-brdnp6qh1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List_Microsoft_Excelu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List_Microsoft_Excelu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Karlovarský kraj</c:v>
                </c:pt>
              </c:strCache>
            </c:strRef>
          </c:tx>
          <c:spPr>
            <a:ln w="41275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8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noFill/>
              </a:ln>
              <a:effectLst/>
            </c:spPr>
          </c:marker>
          <c:cat>
            <c:strRef>
              <c:f>List1!$A$2:$A$9</c:f>
              <c:strCache>
                <c:ptCount val="8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</c:strCache>
            </c:strRef>
          </c:cat>
          <c:val>
            <c:numRef>
              <c:f>List1!$B$2:$B$9</c:f>
              <c:numCache>
                <c:formatCode>General</c:formatCode>
                <c:ptCount val="8"/>
                <c:pt idx="0">
                  <c:v>9.33</c:v>
                </c:pt>
                <c:pt idx="1">
                  <c:v>9.69</c:v>
                </c:pt>
                <c:pt idx="2">
                  <c:v>7.06</c:v>
                </c:pt>
                <c:pt idx="3">
                  <c:v>5.45</c:v>
                </c:pt>
                <c:pt idx="4">
                  <c:v>3.47</c:v>
                </c:pt>
                <c:pt idx="5">
                  <c:v>2.93</c:v>
                </c:pt>
                <c:pt idx="6">
                  <c:v>2.74</c:v>
                </c:pt>
                <c:pt idx="7">
                  <c:v>5.0199999999999996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FD0-4D5D-B259-D7B976A67259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Cheb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8"/>
            <c:spPr>
              <a:solidFill>
                <a:schemeClr val="accent3">
                  <a:lumMod val="60000"/>
                  <a:lumOff val="40000"/>
                </a:schemeClr>
              </a:solidFill>
              <a:ln w="25400">
                <a:solidFill>
                  <a:schemeClr val="accent4">
                    <a:lumMod val="50000"/>
                  </a:schemeClr>
                </a:solidFill>
              </a:ln>
              <a:effectLst/>
            </c:spPr>
          </c:marker>
          <c:cat>
            <c:strRef>
              <c:f>List1!$A$2:$A$9</c:f>
              <c:strCache>
                <c:ptCount val="8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</c:strCache>
            </c:strRef>
          </c:cat>
          <c:val>
            <c:numRef>
              <c:f>List1!$C$2:$C$9</c:f>
              <c:numCache>
                <c:formatCode>General</c:formatCode>
                <c:ptCount val="8"/>
                <c:pt idx="0">
                  <c:v>7.69</c:v>
                </c:pt>
                <c:pt idx="1">
                  <c:v>8.34</c:v>
                </c:pt>
                <c:pt idx="2">
                  <c:v>5.5</c:v>
                </c:pt>
                <c:pt idx="3">
                  <c:v>3.5</c:v>
                </c:pt>
                <c:pt idx="4">
                  <c:v>2.17</c:v>
                </c:pt>
                <c:pt idx="5">
                  <c:v>1.76</c:v>
                </c:pt>
                <c:pt idx="6">
                  <c:v>1.93</c:v>
                </c:pt>
                <c:pt idx="7">
                  <c:v>3.95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FD0-4D5D-B259-D7B976A67259}"/>
            </c:ext>
          </c:extLst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Sokolov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8"/>
            <c:spPr>
              <a:solidFill>
                <a:schemeClr val="accent4">
                  <a:lumMod val="50000"/>
                </a:schemeClr>
              </a:solidFill>
              <a:ln w="9525">
                <a:solidFill>
                  <a:schemeClr val="accent4">
                    <a:lumMod val="50000"/>
                  </a:schemeClr>
                </a:solidFill>
              </a:ln>
              <a:effectLst/>
            </c:spPr>
          </c:marker>
          <c:cat>
            <c:strRef>
              <c:f>List1!$A$2:$A$9</c:f>
              <c:strCache>
                <c:ptCount val="8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</c:strCache>
            </c:strRef>
          </c:cat>
          <c:val>
            <c:numRef>
              <c:f>List1!$D$2:$D$9</c:f>
              <c:numCache>
                <c:formatCode>General</c:formatCode>
                <c:ptCount val="8"/>
                <c:pt idx="0">
                  <c:v>11.13</c:v>
                </c:pt>
                <c:pt idx="1">
                  <c:v>11.23</c:v>
                </c:pt>
                <c:pt idx="2">
                  <c:v>8.69</c:v>
                </c:pt>
                <c:pt idx="3">
                  <c:v>7.43</c:v>
                </c:pt>
                <c:pt idx="4">
                  <c:v>4.9000000000000004</c:v>
                </c:pt>
                <c:pt idx="5">
                  <c:v>4.18</c:v>
                </c:pt>
                <c:pt idx="6">
                  <c:v>3.79</c:v>
                </c:pt>
                <c:pt idx="7">
                  <c:v>5.51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FD0-4D5D-B259-D7B976A67259}"/>
            </c:ext>
          </c:extLst>
        </c:ser>
        <c:ser>
          <c:idx val="3"/>
          <c:order val="3"/>
          <c:tx>
            <c:strRef>
              <c:f>List1!$E$1</c:f>
              <c:strCache>
                <c:ptCount val="1"/>
                <c:pt idx="0">
                  <c:v>Česká republika</c:v>
                </c:pt>
              </c:strCache>
            </c:strRef>
          </c:tx>
          <c:spPr>
            <a:ln w="38100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x"/>
            <c:size val="13"/>
            <c:spPr>
              <a:noFill/>
              <a:ln w="25400">
                <a:solidFill>
                  <a:srgbClr val="FF0000"/>
                </a:solidFill>
              </a:ln>
              <a:effectLst/>
            </c:spPr>
          </c:marker>
          <c:cat>
            <c:strRef>
              <c:f>List1!$A$2:$A$9</c:f>
              <c:strCache>
                <c:ptCount val="8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</c:strCache>
            </c:strRef>
          </c:cat>
          <c:val>
            <c:numRef>
              <c:f>List1!$E$2:$E$9</c:f>
              <c:numCache>
                <c:formatCode>General</c:formatCode>
                <c:ptCount val="8"/>
                <c:pt idx="0">
                  <c:v>8.17</c:v>
                </c:pt>
                <c:pt idx="1">
                  <c:v>8.6300000000000008</c:v>
                </c:pt>
                <c:pt idx="2">
                  <c:v>6.24</c:v>
                </c:pt>
                <c:pt idx="3">
                  <c:v>5.19</c:v>
                </c:pt>
                <c:pt idx="4">
                  <c:v>3.77</c:v>
                </c:pt>
                <c:pt idx="5">
                  <c:v>3.07</c:v>
                </c:pt>
                <c:pt idx="6">
                  <c:v>2.87</c:v>
                </c:pt>
                <c:pt idx="7">
                  <c:v>4.0199999999999996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FD0-4D5D-B259-D7B976A672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>
          <c:spPr>
            <a:ln w="31750" cap="flat" cmpd="sng" algn="ctr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</c:hiLowLines>
        <c:marker val="1"/>
        <c:smooth val="0"/>
        <c:axId val="874564047"/>
        <c:axId val="665365775"/>
      </c:lineChart>
      <c:catAx>
        <c:axId val="87456404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65365775"/>
        <c:crosses val="autoZero"/>
        <c:auto val="1"/>
        <c:lblAlgn val="ctr"/>
        <c:lblOffset val="100"/>
        <c:noMultiLvlLbl val="0"/>
      </c:catAx>
      <c:valAx>
        <c:axId val="66536577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7456404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3.5114100320793279E-3"/>
          <c:y val="2.3809523809523808E-2"/>
          <c:w val="0.99066218285214369"/>
          <c:h val="0.1276234220722409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Pracovní portály: Průměrný počet pozic na území na 1000 obyvatel</c:v>
                </c:pt>
              </c:strCache>
            </c:strRef>
          </c:tx>
          <c:spPr>
            <a:solidFill>
              <a:schemeClr val="accent3">
                <a:shade val="76000"/>
              </a:schemeClr>
            </a:solidFill>
            <a:ln>
              <a:noFill/>
            </a:ln>
            <a:effectLst/>
          </c:spPr>
          <c:invertIfNegative val="0"/>
          <c:dPt>
            <c:idx val="6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4-0761-4D7A-B44D-FE55FB002659}"/>
              </c:ext>
            </c:extLst>
          </c:dPt>
          <c:cat>
            <c:strRef>
              <c:f>List1!$A$2:$A$9</c:f>
              <c:strCache>
                <c:ptCount val="8"/>
                <c:pt idx="0">
                  <c:v>Kraslice</c:v>
                </c:pt>
                <c:pt idx="1">
                  <c:v>Ostrov</c:v>
                </c:pt>
                <c:pt idx="2">
                  <c:v>Sokolov</c:v>
                </c:pt>
                <c:pt idx="3">
                  <c:v>Mariánské Lázně</c:v>
                </c:pt>
                <c:pt idx="4">
                  <c:v>Karlovy Vary</c:v>
                </c:pt>
                <c:pt idx="5">
                  <c:v>Aš</c:v>
                </c:pt>
                <c:pt idx="6">
                  <c:v>Průměr ORP</c:v>
                </c:pt>
                <c:pt idx="7">
                  <c:v>Cheb</c:v>
                </c:pt>
              </c:strCache>
            </c:strRef>
          </c:cat>
          <c:val>
            <c:numRef>
              <c:f>List1!$B$2:$B$9</c:f>
              <c:numCache>
                <c:formatCode>General</c:formatCode>
                <c:ptCount val="8"/>
                <c:pt idx="0">
                  <c:v>0.15</c:v>
                </c:pt>
                <c:pt idx="1">
                  <c:v>0.39</c:v>
                </c:pt>
                <c:pt idx="2">
                  <c:v>0.33</c:v>
                </c:pt>
                <c:pt idx="3">
                  <c:v>0.63</c:v>
                </c:pt>
                <c:pt idx="4">
                  <c:v>0.59</c:v>
                </c:pt>
                <c:pt idx="5">
                  <c:v>0.3</c:v>
                </c:pt>
                <c:pt idx="6">
                  <c:v>0.56999999999999995</c:v>
                </c:pt>
                <c:pt idx="7">
                  <c:v>0.47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761-4D7A-B44D-FE55FB002659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Úřad práce: Průměrný počet pozic na území na 1000 obyvatel</c:v>
                </c:pt>
              </c:strCache>
            </c:strRef>
          </c:tx>
          <c:spPr>
            <a:solidFill>
              <a:schemeClr val="accent3">
                <a:tint val="77000"/>
              </a:schemeClr>
            </a:solidFill>
            <a:ln>
              <a:noFill/>
            </a:ln>
            <a:effectLst/>
          </c:spPr>
          <c:invertIfNegative val="0"/>
          <c:dPt>
            <c:idx val="6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0761-4D7A-B44D-FE55FB002659}"/>
              </c:ext>
            </c:extLst>
          </c:dPt>
          <c:cat>
            <c:strRef>
              <c:f>List1!$A$2:$A$9</c:f>
              <c:strCache>
                <c:ptCount val="8"/>
                <c:pt idx="0">
                  <c:v>Kraslice</c:v>
                </c:pt>
                <c:pt idx="1">
                  <c:v>Ostrov</c:v>
                </c:pt>
                <c:pt idx="2">
                  <c:v>Sokolov</c:v>
                </c:pt>
                <c:pt idx="3">
                  <c:v>Mariánské Lázně</c:v>
                </c:pt>
                <c:pt idx="4">
                  <c:v>Karlovy Vary</c:v>
                </c:pt>
                <c:pt idx="5">
                  <c:v>Aš</c:v>
                </c:pt>
                <c:pt idx="6">
                  <c:v>Průměr ORP</c:v>
                </c:pt>
                <c:pt idx="7">
                  <c:v>Cheb</c:v>
                </c:pt>
              </c:strCache>
            </c:strRef>
          </c:cat>
          <c:val>
            <c:numRef>
              <c:f>List1!$C$2:$C$9</c:f>
              <c:numCache>
                <c:formatCode>General</c:formatCode>
                <c:ptCount val="8"/>
                <c:pt idx="0">
                  <c:v>1.45</c:v>
                </c:pt>
                <c:pt idx="1">
                  <c:v>2.12</c:v>
                </c:pt>
                <c:pt idx="2">
                  <c:v>2.9</c:v>
                </c:pt>
                <c:pt idx="3">
                  <c:v>3.86</c:v>
                </c:pt>
                <c:pt idx="4">
                  <c:v>4</c:v>
                </c:pt>
                <c:pt idx="5">
                  <c:v>4.18</c:v>
                </c:pt>
                <c:pt idx="6">
                  <c:v>4.37</c:v>
                </c:pt>
                <c:pt idx="7">
                  <c:v>6.86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761-4D7A-B44D-FE55FB0026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85713919"/>
        <c:axId val="591882591"/>
      </c:barChart>
      <c:catAx>
        <c:axId val="885713919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91882591"/>
        <c:crosses val="autoZero"/>
        <c:auto val="1"/>
        <c:lblAlgn val="ctr"/>
        <c:lblOffset val="100"/>
        <c:noMultiLvlLbl val="0"/>
      </c:catAx>
      <c:valAx>
        <c:axId val="59188259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8571391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Deloitte colors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046A38"/>
      </a:accent2>
      <a:accent3>
        <a:srgbClr val="62B5E5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53565A"/>
      </a:folHlink>
    </a:clrScheme>
    <a:fontScheme name="Deloitte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7943E-6945-4949-B3C6-14E143974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3612</Words>
  <Characters>18963</Characters>
  <Application>Microsoft Office Word</Application>
  <DocSecurity>0</DocSecurity>
  <Lines>998</Lines>
  <Paragraphs>836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Proposal_A4</vt:lpstr>
    </vt:vector>
  </TitlesOfParts>
  <Manager/>
  <Company>AQE advisors, a.s.</Company>
  <LinksUpToDate>false</LinksUpToDate>
  <CharactersWithSpaces>21739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 Horák</dc:creator>
  <cp:keywords/>
  <dc:description/>
  <cp:lastModifiedBy>Jan Havranek</cp:lastModifiedBy>
  <cp:revision>4</cp:revision>
  <cp:lastPrinted>2019-04-12T04:41:00Z</cp:lastPrinted>
  <dcterms:created xsi:type="dcterms:W3CDTF">2021-04-08T14:05:00Z</dcterms:created>
  <dcterms:modified xsi:type="dcterms:W3CDTF">2021-04-14T11:03:00Z</dcterms:modified>
  <cp:category/>
</cp:coreProperties>
</file>